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582" w:rsidRPr="00637582" w:rsidRDefault="00350E7E" w:rsidP="00637582">
      <w:pPr>
        <w:pBdr>
          <w:top w:val="nil"/>
          <w:left w:val="nil"/>
          <w:bottom w:val="nil"/>
          <w:right w:val="nil"/>
          <w:between w:val="nil"/>
          <w:bar w:val="nil"/>
        </w:pBdr>
        <w:rPr>
          <w:rFonts w:ascii="Lucida Grande" w:eastAsia="Arial Unicode MS" w:hAnsi="Arial Unicode MS" w:cs="Arial Unicode MS"/>
          <w:b/>
          <w:bCs/>
          <w:color w:val="000000"/>
          <w:sz w:val="28"/>
          <w:szCs w:val="28"/>
          <w:bdr w:val="nil"/>
          <w:lang w:val="en-US" w:eastAsia="en-GB"/>
        </w:rPr>
      </w:pPr>
      <w:bookmarkStart w:id="0" w:name="_GoBack"/>
      <w:bookmarkEnd w:id="0"/>
      <w:r>
        <w:rPr>
          <w:rFonts w:ascii="Lucida Grande" w:eastAsia="Arial Unicode MS" w:hAnsi="Arial Unicode MS" w:cs="Arial Unicode MS"/>
          <w:b/>
          <w:bCs/>
          <w:color w:val="000000"/>
          <w:sz w:val="28"/>
          <w:szCs w:val="28"/>
          <w:bdr w:val="nil"/>
          <w:lang w:val="en-US"/>
        </w:rPr>
        <w:t>Baptist Pensions Trust Limited</w:t>
      </w:r>
      <w:r w:rsidR="00997236">
        <w:rPr>
          <w:rFonts w:ascii="Lucida Grande" w:eastAsia="Arial Unicode MS" w:hAnsi="Arial Unicode MS" w:cs="Arial Unicode MS"/>
          <w:b/>
          <w:bCs/>
          <w:color w:val="000000"/>
          <w:sz w:val="28"/>
          <w:szCs w:val="28"/>
          <w:bdr w:val="nil"/>
          <w:lang w:val="en-US"/>
        </w:rPr>
        <w:t xml:space="preserve"> (the Trustee)</w:t>
      </w:r>
      <w:r w:rsidR="0086782C">
        <w:rPr>
          <w:rFonts w:ascii="Lucida Grande" w:eastAsia="Arial Unicode MS" w:hAnsi="Arial Unicode MS" w:cs="Arial Unicode MS"/>
          <w:b/>
          <w:bCs/>
          <w:color w:val="000000"/>
          <w:sz w:val="28"/>
          <w:szCs w:val="28"/>
          <w:bdr w:val="nil"/>
          <w:lang w:val="en-US"/>
        </w:rPr>
        <w:br/>
      </w:r>
      <w:r w:rsidR="00637582" w:rsidRPr="00637582">
        <w:rPr>
          <w:rFonts w:ascii="Lucida Grande" w:eastAsia="Arial Unicode MS" w:hAnsi="Arial Unicode MS" w:cs="Arial Unicode MS"/>
          <w:b/>
          <w:bCs/>
          <w:color w:val="000000"/>
          <w:sz w:val="28"/>
          <w:szCs w:val="28"/>
          <w:bdr w:val="nil"/>
          <w:lang w:val="en-US" w:eastAsia="en-GB"/>
        </w:rPr>
        <w:t>The Ethical Investment Policy applying to the assets of the Baptist Pension Scheme</w:t>
      </w:r>
      <w:r>
        <w:rPr>
          <w:rFonts w:ascii="Lucida Grande" w:eastAsia="Arial Unicode MS" w:hAnsi="Arial Unicode MS" w:cs="Arial Unicode MS"/>
          <w:b/>
          <w:bCs/>
          <w:color w:val="000000"/>
          <w:sz w:val="28"/>
          <w:szCs w:val="28"/>
          <w:bdr w:val="nil"/>
          <w:lang w:val="en-US" w:eastAsia="en-GB"/>
        </w:rPr>
        <w:t xml:space="preserve"> and the Baptist Union Staff Pension Scheme</w:t>
      </w: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b/>
          <w:bCs/>
          <w:color w:val="000000"/>
          <w:bdr w:val="nil"/>
          <w:lang w:val="en-US"/>
        </w:rPr>
      </w:pPr>
      <w:r w:rsidRPr="00637582">
        <w:rPr>
          <w:rFonts w:ascii="Lucida Grande" w:eastAsia="Arial Unicode MS" w:hAnsi="Arial Unicode MS" w:cs="Arial Unicode MS"/>
          <w:b/>
          <w:bCs/>
          <w:color w:val="000000"/>
          <w:bdr w:val="nil"/>
          <w:lang w:val="en-US"/>
        </w:rPr>
        <w:t>Introduction</w:t>
      </w:r>
    </w:p>
    <w:p w:rsidR="00637582" w:rsidRPr="00637582" w:rsidRDefault="00350E7E"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r>
        <w:rPr>
          <w:rFonts w:ascii="Lucida Grande" w:eastAsia="Arial Unicode MS" w:hAnsi="Arial Unicode MS" w:cs="Arial Unicode MS"/>
          <w:color w:val="000000"/>
          <w:bdr w:val="nil"/>
          <w:lang w:val="en-US"/>
        </w:rPr>
        <w:t xml:space="preserve">The content of this document is based on the </w:t>
      </w:r>
      <w:r w:rsidR="00637582" w:rsidRPr="00637582">
        <w:rPr>
          <w:rFonts w:ascii="Lucida Grande" w:eastAsia="Arial Unicode MS" w:hAnsi="Arial Unicode MS" w:cs="Arial Unicode MS"/>
          <w:color w:val="000000"/>
          <w:bdr w:val="nil"/>
          <w:lang w:val="en-US"/>
        </w:rPr>
        <w:t xml:space="preserve">Ethical Investment Policy </w:t>
      </w:r>
      <w:r>
        <w:rPr>
          <w:rFonts w:ascii="Lucida Grande" w:eastAsia="Arial Unicode MS" w:hAnsi="Arial Unicode MS" w:cs="Arial Unicode MS"/>
          <w:color w:val="000000"/>
          <w:bdr w:val="nil"/>
          <w:lang w:val="en-US"/>
        </w:rPr>
        <w:t>of</w:t>
      </w:r>
      <w:r w:rsidR="00637582" w:rsidRPr="00637582">
        <w:rPr>
          <w:rFonts w:ascii="Lucida Grande" w:eastAsia="Arial Unicode MS" w:hAnsi="Arial Unicode MS" w:cs="Arial Unicode MS"/>
          <w:color w:val="000000"/>
          <w:bdr w:val="nil"/>
          <w:lang w:val="en-US"/>
        </w:rPr>
        <w:t xml:space="preserve"> the Baptist Union of Great Britain (BUGB)</w:t>
      </w:r>
      <w:r>
        <w:rPr>
          <w:rFonts w:ascii="Lucida Grande" w:eastAsia="Arial Unicode MS" w:hAnsi="Arial Unicode MS" w:cs="Arial Unicode MS"/>
          <w:color w:val="000000"/>
          <w:bdr w:val="nil"/>
          <w:lang w:val="en-US"/>
        </w:rPr>
        <w:t xml:space="preserve">, last revised in May 2013.  At that time the Investment Committee of BUGB acted as the Investment Committee for Baptist Pension Trust Limited as well as overseeing Union investments. </w:t>
      </w:r>
      <w:r w:rsidR="00637582" w:rsidRPr="00637582">
        <w:rPr>
          <w:rFonts w:ascii="Lucida Grande" w:eastAsia="Arial Unicode MS" w:hAnsi="Arial Unicode MS" w:cs="Arial Unicode MS"/>
          <w:color w:val="000000"/>
          <w:bdr w:val="nil"/>
          <w:lang w:val="en-US"/>
        </w:rPr>
        <w:t xml:space="preserve"> </w:t>
      </w:r>
      <w:r w:rsidR="00997236">
        <w:rPr>
          <w:rFonts w:ascii="Lucida Grande" w:eastAsia="Arial Unicode MS" w:hAnsi="Arial Unicode MS" w:cs="Arial Unicode MS"/>
          <w:color w:val="000000"/>
          <w:bdr w:val="nil"/>
          <w:lang w:val="en-US"/>
        </w:rPr>
        <w:t xml:space="preserve">These roles are now separate.  However, the Trustee wishes to continue to </w:t>
      </w:r>
      <w:r w:rsidR="00637582" w:rsidRPr="00637582">
        <w:rPr>
          <w:rFonts w:ascii="Lucida Grande" w:eastAsia="Arial Unicode MS" w:hAnsi="Arial Unicode MS" w:cs="Arial Unicode MS"/>
          <w:color w:val="000000"/>
          <w:bdr w:val="nil"/>
          <w:lang w:val="en-US"/>
        </w:rPr>
        <w:t xml:space="preserve">ensure that the investments held reflect our Christian values and ethos. </w:t>
      </w:r>
      <w:r w:rsidR="00997236">
        <w:rPr>
          <w:rFonts w:ascii="Lucida Grande" w:eastAsia="Arial Unicode MS" w:hAnsi="Arial Unicode MS" w:cs="Arial Unicode MS"/>
          <w:color w:val="000000"/>
          <w:bdr w:val="nil"/>
          <w:lang w:val="en-US"/>
        </w:rPr>
        <w:t>The Trustee is</w:t>
      </w:r>
      <w:r w:rsidR="00637582" w:rsidRPr="00637582">
        <w:rPr>
          <w:rFonts w:ascii="Lucida Grande" w:eastAsia="Arial Unicode MS" w:hAnsi="Arial Unicode MS" w:cs="Arial Unicode MS"/>
          <w:color w:val="000000"/>
          <w:bdr w:val="nil"/>
          <w:lang w:val="en-US"/>
        </w:rPr>
        <w:t xml:space="preserve"> committed to ensuring that such ethical investment considerations are integral to BUGB</w:t>
      </w:r>
      <w:r w:rsidR="00637582" w:rsidRPr="00637582">
        <w:rPr>
          <w:rFonts w:ascii="Arial Unicode MS" w:eastAsia="Arial Unicode MS" w:hAnsi="Lucida Grande" w:cs="Arial Unicode MS"/>
          <w:color w:val="000000"/>
          <w:bdr w:val="nil"/>
          <w:lang w:val="en-US"/>
        </w:rPr>
        <w:t>’</w:t>
      </w:r>
      <w:r w:rsidR="00637582" w:rsidRPr="00637582">
        <w:rPr>
          <w:rFonts w:ascii="Lucida Grande" w:eastAsia="Arial Unicode MS" w:hAnsi="Arial Unicode MS" w:cs="Arial Unicode MS"/>
          <w:color w:val="000000"/>
          <w:bdr w:val="nil"/>
          <w:lang w:val="en-US"/>
        </w:rPr>
        <w:t>s stated object in the advancement of Christian Faith and Practice, especially by the means of and in accordance with the principles of the Baptist Denomination.</w:t>
      </w: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r w:rsidRPr="00637582">
        <w:rPr>
          <w:rFonts w:ascii="Lucida Grande" w:eastAsia="Arial Unicode MS" w:hAnsi="Arial Unicode MS" w:cs="Arial Unicode MS"/>
          <w:color w:val="000000"/>
          <w:bdr w:val="nil"/>
          <w:lang w:val="en-US"/>
        </w:rPr>
        <w:t xml:space="preserve">Striking a balance between risk, reward and ethical considerations is complex and subject to Trust law. </w:t>
      </w:r>
      <w:r w:rsidR="00997236">
        <w:rPr>
          <w:rFonts w:ascii="Lucida Grande" w:eastAsia="Arial Unicode MS" w:hAnsi="Arial Unicode MS" w:cs="Arial Unicode MS"/>
          <w:color w:val="000000"/>
          <w:bdr w:val="nil"/>
          <w:lang w:val="en-US"/>
        </w:rPr>
        <w:t>The</w:t>
      </w:r>
      <w:r w:rsidRPr="00637582">
        <w:rPr>
          <w:rFonts w:ascii="Lucida Grande" w:eastAsia="Arial Unicode MS" w:hAnsi="Arial Unicode MS" w:cs="Arial Unicode MS"/>
          <w:color w:val="000000"/>
          <w:bdr w:val="nil"/>
          <w:lang w:val="en-US"/>
        </w:rPr>
        <w:t xml:space="preserve"> Trustee must at all times satisfy </w:t>
      </w:r>
      <w:r w:rsidR="00997236">
        <w:rPr>
          <w:rFonts w:ascii="Lucida Grande" w:eastAsia="Arial Unicode MS" w:hAnsi="Arial Unicode MS" w:cs="Arial Unicode MS"/>
          <w:color w:val="000000"/>
          <w:bdr w:val="nil"/>
          <w:lang w:val="en-US"/>
        </w:rPr>
        <w:t>itself</w:t>
      </w:r>
      <w:r w:rsidRPr="00637582">
        <w:rPr>
          <w:rFonts w:ascii="Lucida Grande" w:eastAsia="Arial Unicode MS" w:hAnsi="Arial Unicode MS" w:cs="Arial Unicode MS"/>
          <w:color w:val="000000"/>
          <w:bdr w:val="nil"/>
          <w:lang w:val="en-US"/>
        </w:rPr>
        <w:t xml:space="preserve"> that </w:t>
      </w:r>
      <w:r w:rsidR="00997236">
        <w:rPr>
          <w:rFonts w:ascii="Lucida Grande" w:eastAsia="Arial Unicode MS" w:hAnsi="Arial Unicode MS" w:cs="Arial Unicode MS"/>
          <w:color w:val="000000"/>
          <w:bdr w:val="nil"/>
          <w:lang w:val="en-US"/>
        </w:rPr>
        <w:t>its</w:t>
      </w:r>
      <w:r w:rsidRPr="00637582">
        <w:rPr>
          <w:rFonts w:ascii="Lucida Grande" w:eastAsia="Arial Unicode MS" w:hAnsi="Arial Unicode MS" w:cs="Arial Unicode MS"/>
          <w:color w:val="000000"/>
          <w:bdr w:val="nil"/>
          <w:lang w:val="en-US"/>
        </w:rPr>
        <w:t xml:space="preserve"> action in applying an ethical investment policy will not involve significant financial detriment. </w:t>
      </w:r>
      <w:r w:rsidR="00997236">
        <w:rPr>
          <w:rFonts w:ascii="Lucida Grande" w:eastAsia="Arial Unicode MS" w:hAnsi="Arial Unicode MS" w:cs="Arial Unicode MS"/>
          <w:color w:val="000000"/>
          <w:bdr w:val="nil"/>
          <w:lang w:val="en-US"/>
        </w:rPr>
        <w:t xml:space="preserve">The </w:t>
      </w:r>
      <w:r w:rsidRPr="00637582">
        <w:rPr>
          <w:rFonts w:ascii="Lucida Grande" w:eastAsia="Arial Unicode MS" w:hAnsi="Arial Unicode MS" w:cs="Arial Unicode MS"/>
          <w:color w:val="000000"/>
          <w:bdr w:val="nil"/>
          <w:lang w:val="en-US"/>
        </w:rPr>
        <w:t>Trustee therefore seek</w:t>
      </w:r>
      <w:r w:rsidR="00997236">
        <w:rPr>
          <w:rFonts w:ascii="Lucida Grande" w:eastAsia="Arial Unicode MS" w:hAnsi="Arial Unicode MS" w:cs="Arial Unicode MS"/>
          <w:color w:val="000000"/>
          <w:bdr w:val="nil"/>
          <w:lang w:val="en-US"/>
        </w:rPr>
        <w:t>s</w:t>
      </w:r>
      <w:r w:rsidRPr="00637582">
        <w:rPr>
          <w:rFonts w:ascii="Lucida Grande" w:eastAsia="Arial Unicode MS" w:hAnsi="Arial Unicode MS" w:cs="Arial Unicode MS"/>
          <w:color w:val="000000"/>
          <w:bdr w:val="nil"/>
          <w:lang w:val="en-US"/>
        </w:rPr>
        <w:t xml:space="preserve"> to achieve an acceptable balance that will satisfy this expectation and the conscience of the Baptist constituency.</w:t>
      </w: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r w:rsidRPr="00637582">
        <w:rPr>
          <w:rFonts w:ascii="Lucida Grande" w:eastAsia="Arial Unicode MS" w:hAnsi="Arial Unicode MS" w:cs="Arial Unicode MS"/>
          <w:color w:val="000000"/>
          <w:bdr w:val="nil"/>
          <w:lang w:val="en-US"/>
        </w:rPr>
        <w:t xml:space="preserve">The Investments Committee </w:t>
      </w:r>
      <w:r w:rsidR="00997236">
        <w:rPr>
          <w:rFonts w:ascii="Lucida Grande" w:eastAsia="Arial Unicode MS" w:hAnsi="Arial Unicode MS" w:cs="Arial Unicode MS"/>
          <w:color w:val="000000"/>
          <w:bdr w:val="nil"/>
          <w:lang w:val="en-US"/>
        </w:rPr>
        <w:t>appointed by the Trustee</w:t>
      </w:r>
      <w:r w:rsidRPr="00637582">
        <w:rPr>
          <w:rFonts w:ascii="Lucida Grande" w:eastAsia="Arial Unicode MS" w:hAnsi="Arial Unicode MS" w:cs="Arial Unicode MS"/>
          <w:color w:val="000000"/>
          <w:bdr w:val="nil"/>
          <w:lang w:val="en-US"/>
        </w:rPr>
        <w:t xml:space="preserve"> is responsible for ensuring that the ethical investment policy is adhered to by our appointed Investment Managers at all times.</w:t>
      </w: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r w:rsidRPr="00637582">
        <w:rPr>
          <w:rFonts w:ascii="Lucida Grande" w:eastAsia="Arial Unicode MS" w:hAnsi="Arial Unicode MS" w:cs="Arial Unicode MS"/>
          <w:color w:val="000000"/>
          <w:bdr w:val="nil"/>
          <w:lang w:val="en-US"/>
        </w:rPr>
        <w:t>Th</w:t>
      </w:r>
      <w:r w:rsidR="00997236">
        <w:rPr>
          <w:rFonts w:ascii="Lucida Grande" w:eastAsia="Arial Unicode MS" w:hAnsi="Arial Unicode MS" w:cs="Arial Unicode MS"/>
          <w:color w:val="000000"/>
          <w:bdr w:val="nil"/>
          <w:lang w:val="en-US"/>
        </w:rPr>
        <w:t>e</w:t>
      </w:r>
      <w:r w:rsidRPr="00637582">
        <w:rPr>
          <w:rFonts w:ascii="Lucida Grande" w:eastAsia="Arial Unicode MS" w:hAnsi="Arial Unicode MS" w:cs="Arial Unicode MS"/>
          <w:color w:val="000000"/>
          <w:bdr w:val="nil"/>
          <w:lang w:val="en-US"/>
        </w:rPr>
        <w:t xml:space="preserve"> </w:t>
      </w:r>
      <w:r w:rsidR="00997236">
        <w:rPr>
          <w:rFonts w:ascii="Lucida Grande" w:eastAsia="Arial Unicode MS" w:hAnsi="Arial Unicode MS" w:cs="Arial Unicode MS"/>
          <w:color w:val="000000"/>
          <w:bdr w:val="nil"/>
          <w:lang w:val="en-US"/>
        </w:rPr>
        <w:t xml:space="preserve">content of the </w:t>
      </w:r>
      <w:r w:rsidRPr="00637582">
        <w:rPr>
          <w:rFonts w:ascii="Lucida Grande" w:eastAsia="Arial Unicode MS" w:hAnsi="Arial Unicode MS" w:cs="Arial Unicode MS"/>
          <w:color w:val="000000"/>
          <w:bdr w:val="nil"/>
          <w:lang w:val="en-US"/>
        </w:rPr>
        <w:t xml:space="preserve">Ethical Investment Policy </w:t>
      </w:r>
      <w:r w:rsidR="00997236">
        <w:rPr>
          <w:rFonts w:ascii="Lucida Grande" w:eastAsia="Arial Unicode MS" w:hAnsi="Arial Unicode MS" w:cs="Arial Unicode MS"/>
          <w:color w:val="000000"/>
          <w:bdr w:val="nil"/>
          <w:lang w:val="en-US"/>
        </w:rPr>
        <w:t>was</w:t>
      </w:r>
      <w:r w:rsidRPr="00637582">
        <w:rPr>
          <w:rFonts w:ascii="Lucida Grande" w:eastAsia="Arial Unicode MS" w:hAnsi="Arial Unicode MS" w:cs="Arial Unicode MS"/>
          <w:color w:val="000000"/>
          <w:bdr w:val="nil"/>
          <w:lang w:val="en-US"/>
        </w:rPr>
        <w:t xml:space="preserve"> agreed </w:t>
      </w:r>
      <w:r w:rsidR="00997236">
        <w:rPr>
          <w:rFonts w:ascii="Lucida Grande" w:eastAsia="Arial Unicode MS" w:hAnsi="Arial Unicode MS" w:cs="Arial Unicode MS"/>
          <w:color w:val="000000"/>
          <w:bdr w:val="nil"/>
          <w:lang w:val="en-US"/>
        </w:rPr>
        <w:t xml:space="preserve">in 2013 </w:t>
      </w:r>
      <w:r w:rsidRPr="00637582">
        <w:rPr>
          <w:rFonts w:ascii="Lucida Grande" w:eastAsia="Arial Unicode MS" w:hAnsi="Arial Unicode MS" w:cs="Arial Unicode MS"/>
          <w:color w:val="000000"/>
          <w:bdr w:val="nil"/>
          <w:lang w:val="en-US"/>
        </w:rPr>
        <w:t xml:space="preserve">by consultation between the Trustee and the BUGB Trustees, who act on behalf of all the employers participating </w:t>
      </w:r>
      <w:r w:rsidR="0070099F">
        <w:rPr>
          <w:rFonts w:ascii="Lucida Grande" w:eastAsia="Arial Unicode MS" w:hAnsi="Arial Unicode MS" w:cs="Arial Unicode MS"/>
          <w:color w:val="000000"/>
          <w:bdr w:val="nil"/>
          <w:lang w:val="en-US"/>
        </w:rPr>
        <w:t xml:space="preserve">in </w:t>
      </w:r>
      <w:r w:rsidRPr="00637582">
        <w:rPr>
          <w:rFonts w:ascii="Lucida Grande" w:eastAsia="Arial Unicode MS" w:hAnsi="Arial Unicode MS" w:cs="Arial Unicode MS"/>
          <w:color w:val="000000"/>
          <w:bdr w:val="nil"/>
          <w:lang w:val="en-US"/>
        </w:rPr>
        <w:t xml:space="preserve">the Pension Schemes. In doing so, it has been </w:t>
      </w:r>
      <w:proofErr w:type="spellStart"/>
      <w:r w:rsidRPr="00637582">
        <w:rPr>
          <w:rFonts w:ascii="Lucida Grande" w:eastAsia="Arial Unicode MS" w:hAnsi="Arial Unicode MS" w:cs="Arial Unicode MS"/>
          <w:color w:val="000000"/>
          <w:bdr w:val="nil"/>
          <w:lang w:val="en-US"/>
        </w:rPr>
        <w:t>recognised</w:t>
      </w:r>
      <w:proofErr w:type="spellEnd"/>
      <w:r w:rsidRPr="00637582">
        <w:rPr>
          <w:rFonts w:ascii="Lucida Grande" w:eastAsia="Arial Unicode MS" w:hAnsi="Arial Unicode MS" w:cs="Arial Unicode MS"/>
          <w:color w:val="000000"/>
          <w:bdr w:val="nil"/>
          <w:lang w:val="en-US"/>
        </w:rPr>
        <w:t xml:space="preserve"> that following an ethical investment policy is likely to lead to higher investment management costs and increased volatility of returns, compared to those for a non-ethical approach, with potential implications for employers</w:t>
      </w:r>
      <w:r w:rsidRPr="00637582">
        <w:rPr>
          <w:rFonts w:ascii="Arial Unicode MS" w:eastAsia="Arial Unicode MS" w:hAnsi="Lucida Grande" w:cs="Arial Unicode MS"/>
          <w:color w:val="000000"/>
          <w:bdr w:val="nil"/>
          <w:lang w:val="en-US"/>
        </w:rPr>
        <w:t>’</w:t>
      </w:r>
      <w:r w:rsidRPr="00637582">
        <w:rPr>
          <w:rFonts w:ascii="Arial Unicode MS" w:eastAsia="Arial Unicode MS" w:hAnsi="Lucida Grande" w:cs="Arial Unicode MS"/>
          <w:color w:val="000000"/>
          <w:bdr w:val="nil"/>
          <w:lang w:val="en-US"/>
        </w:rPr>
        <w:t xml:space="preserve"> </w:t>
      </w:r>
      <w:r w:rsidRPr="00637582">
        <w:rPr>
          <w:rFonts w:ascii="Lucida Grande" w:eastAsia="Arial Unicode MS" w:hAnsi="Arial Unicode MS" w:cs="Arial Unicode MS"/>
          <w:color w:val="000000"/>
          <w:bdr w:val="nil"/>
          <w:lang w:val="en-US"/>
        </w:rPr>
        <w:t>obligations to finance the Pension Schemes</w:t>
      </w:r>
      <w:bookmarkStart w:id="1" w:name="GoBack"/>
      <w:r w:rsidRPr="00637582">
        <w:rPr>
          <w:rFonts w:ascii="Lucida Grande" w:eastAsia="Arial Unicode MS" w:hAnsi="Arial Unicode MS" w:cs="Arial Unicode MS"/>
          <w:color w:val="000000"/>
          <w:bdr w:val="nil"/>
          <w:lang w:val="en-US"/>
        </w:rPr>
        <w:t>.</w:t>
      </w:r>
      <w:bookmarkEnd w:id="1"/>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b/>
          <w:bCs/>
          <w:color w:val="000000"/>
          <w:bdr w:val="nil"/>
          <w:lang w:val="en-US"/>
        </w:rPr>
      </w:pPr>
      <w:r w:rsidRPr="00637582">
        <w:rPr>
          <w:rFonts w:ascii="Lucida Grande" w:eastAsia="Arial Unicode MS" w:hAnsi="Arial Unicode MS" w:cs="Arial Unicode MS"/>
          <w:b/>
          <w:bCs/>
          <w:color w:val="000000"/>
          <w:bdr w:val="nil"/>
          <w:lang w:val="en-US"/>
        </w:rPr>
        <w:t>Application of the Policy</w:t>
      </w: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r w:rsidRPr="00637582">
        <w:rPr>
          <w:rFonts w:ascii="Lucida Grande" w:eastAsia="Arial Unicode MS" w:hAnsi="Arial Unicode MS" w:cs="Arial Unicode MS"/>
          <w:color w:val="000000"/>
          <w:bdr w:val="nil"/>
          <w:lang w:val="en-US"/>
        </w:rPr>
        <w:t xml:space="preserve">This policy applies to the assets of the Baptist Union Staff Pension Scheme, together with the </w:t>
      </w:r>
      <w:r w:rsidRPr="00637582">
        <w:rPr>
          <w:rFonts w:ascii="Arial Unicode MS" w:eastAsia="Arial Unicode MS" w:hAnsi="Lucida Grande" w:cs="Arial Unicode MS"/>
          <w:color w:val="000000"/>
          <w:bdr w:val="nil"/>
          <w:lang w:val="en-US"/>
        </w:rPr>
        <w:t>“</w:t>
      </w:r>
      <w:r w:rsidRPr="00637582">
        <w:rPr>
          <w:rFonts w:ascii="Lucida Grande" w:eastAsia="Arial Unicode MS" w:hAnsi="Arial Unicode MS" w:cs="Arial Unicode MS"/>
          <w:color w:val="000000"/>
          <w:bdr w:val="nil"/>
          <w:lang w:val="en-US"/>
        </w:rPr>
        <w:t>non-defined contribution</w:t>
      </w:r>
      <w:r w:rsidRPr="00637582">
        <w:rPr>
          <w:rFonts w:ascii="Arial Unicode MS" w:eastAsia="Arial Unicode MS" w:hAnsi="Lucida Grande" w:cs="Arial Unicode MS"/>
          <w:color w:val="000000"/>
          <w:bdr w:val="nil"/>
          <w:lang w:val="en-US"/>
        </w:rPr>
        <w:t>”</w:t>
      </w:r>
      <w:r w:rsidRPr="00637582">
        <w:rPr>
          <w:rFonts w:ascii="Arial Unicode MS" w:eastAsia="Arial Unicode MS" w:hAnsi="Lucida Grande" w:cs="Arial Unicode MS"/>
          <w:color w:val="000000"/>
          <w:bdr w:val="nil"/>
          <w:lang w:val="en-US"/>
        </w:rPr>
        <w:t xml:space="preserve"> </w:t>
      </w:r>
      <w:r w:rsidRPr="00637582">
        <w:rPr>
          <w:rFonts w:ascii="Lucida Grande" w:eastAsia="Arial Unicode MS" w:hAnsi="Arial Unicode MS" w:cs="Arial Unicode MS"/>
          <w:color w:val="000000"/>
          <w:bdr w:val="nil"/>
          <w:lang w:val="en-US"/>
        </w:rPr>
        <w:t xml:space="preserve">assets of the Baptist Pension Scheme. </w:t>
      </w: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r w:rsidRPr="00637582">
        <w:rPr>
          <w:rFonts w:ascii="Lucida Grande" w:eastAsia="Arial Unicode MS" w:hAnsi="Arial Unicode MS" w:cs="Arial Unicode MS"/>
          <w:color w:val="000000"/>
          <w:bdr w:val="nil"/>
          <w:lang w:val="en-US"/>
        </w:rPr>
        <w:t>The investment of the defined contribution assets of the Baptist Pension Scheme is determined by individual members</w:t>
      </w:r>
      <w:r w:rsidRPr="00637582">
        <w:rPr>
          <w:rFonts w:ascii="Arial Unicode MS" w:eastAsia="Arial Unicode MS" w:hAnsi="Lucida Grande" w:cs="Arial Unicode MS"/>
          <w:color w:val="000000"/>
          <w:bdr w:val="nil"/>
          <w:lang w:val="en-US"/>
        </w:rPr>
        <w:t>’</w:t>
      </w:r>
      <w:r w:rsidRPr="00637582">
        <w:rPr>
          <w:rFonts w:ascii="Arial Unicode MS" w:eastAsia="Arial Unicode MS" w:hAnsi="Lucida Grande" w:cs="Arial Unicode MS"/>
          <w:color w:val="000000"/>
          <w:bdr w:val="nil"/>
          <w:lang w:val="en-US"/>
        </w:rPr>
        <w:t xml:space="preserve"> </w:t>
      </w:r>
      <w:r w:rsidRPr="00637582">
        <w:rPr>
          <w:rFonts w:ascii="Lucida Grande" w:eastAsia="Arial Unicode MS" w:hAnsi="Arial Unicode MS" w:cs="Arial Unicode MS"/>
          <w:color w:val="000000"/>
          <w:bdr w:val="nil"/>
          <w:lang w:val="en-US"/>
        </w:rPr>
        <w:t xml:space="preserve">choice of funds. The range of funds offered to members includes two ethical funds, and </w:t>
      </w:r>
      <w:r w:rsidR="0070099F">
        <w:rPr>
          <w:rFonts w:ascii="Lucida Grande" w:eastAsia="Arial Unicode MS" w:hAnsi="Arial Unicode MS" w:cs="Arial Unicode MS"/>
          <w:color w:val="000000"/>
          <w:bdr w:val="nil"/>
          <w:lang w:val="en-US"/>
        </w:rPr>
        <w:t xml:space="preserve">appropriate </w:t>
      </w:r>
      <w:r w:rsidRPr="00637582">
        <w:rPr>
          <w:rFonts w:ascii="Lucida Grande" w:eastAsia="Arial Unicode MS" w:hAnsi="Arial Unicode MS" w:cs="Arial Unicode MS"/>
          <w:color w:val="000000"/>
          <w:bdr w:val="nil"/>
          <w:lang w:val="en-US"/>
        </w:rPr>
        <w:t>lifestyle strategies, in addition to funds and lifestyle strateg</w:t>
      </w:r>
      <w:r w:rsidR="0070099F">
        <w:rPr>
          <w:rFonts w:ascii="Lucida Grande" w:eastAsia="Arial Unicode MS" w:hAnsi="Arial Unicode MS" w:cs="Arial Unicode MS"/>
          <w:color w:val="000000"/>
          <w:bdr w:val="nil"/>
          <w:lang w:val="en-US"/>
        </w:rPr>
        <w:t>ies</w:t>
      </w:r>
      <w:r w:rsidRPr="00637582">
        <w:rPr>
          <w:rFonts w:ascii="Lucida Grande" w:eastAsia="Arial Unicode MS" w:hAnsi="Arial Unicode MS" w:cs="Arial Unicode MS"/>
          <w:color w:val="000000"/>
          <w:bdr w:val="nil"/>
          <w:lang w:val="en-US"/>
        </w:rPr>
        <w:t xml:space="preserve"> which are not managed by reference to ethical criteria. If members do not make a choice of investment funds, their pension account is invested in the default lifestyle strategy determined by the Trustee. In accordance with legal advice received by the Trustee, this default lifestyle strategy does not </w:t>
      </w:r>
      <w:proofErr w:type="spellStart"/>
      <w:r w:rsidRPr="00637582">
        <w:rPr>
          <w:rFonts w:ascii="Lucida Grande" w:eastAsia="Arial Unicode MS" w:hAnsi="Arial Unicode MS" w:cs="Arial Unicode MS"/>
          <w:color w:val="000000"/>
          <w:bdr w:val="nil"/>
          <w:lang w:val="en-US"/>
        </w:rPr>
        <w:t>utilise</w:t>
      </w:r>
      <w:proofErr w:type="spellEnd"/>
      <w:r w:rsidRPr="00637582">
        <w:rPr>
          <w:rFonts w:ascii="Lucida Grande" w:eastAsia="Arial Unicode MS" w:hAnsi="Arial Unicode MS" w:cs="Arial Unicode MS"/>
          <w:color w:val="000000"/>
          <w:bdr w:val="nil"/>
          <w:lang w:val="en-US"/>
        </w:rPr>
        <w:t xml:space="preserve"> ethical funds.  </w:t>
      </w: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b/>
          <w:bCs/>
          <w:color w:val="000000"/>
          <w:bdr w:val="nil"/>
          <w:lang w:val="en-US"/>
        </w:rPr>
      </w:pPr>
      <w:r w:rsidRPr="00637582">
        <w:rPr>
          <w:rFonts w:ascii="Lucida Grande" w:eastAsia="Arial Unicode MS" w:hAnsi="Arial Unicode MS" w:cs="Arial Unicode MS"/>
          <w:b/>
          <w:bCs/>
          <w:color w:val="000000"/>
          <w:bdr w:val="nil"/>
          <w:lang w:val="en-US"/>
        </w:rPr>
        <w:t>Investment Policy</w:t>
      </w: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r w:rsidRPr="00637582">
        <w:rPr>
          <w:rFonts w:ascii="Lucida Grande" w:eastAsia="Arial Unicode MS" w:hAnsi="Arial Unicode MS" w:cs="Arial Unicode MS"/>
          <w:color w:val="000000"/>
          <w:bdr w:val="nil"/>
          <w:lang w:val="en-US"/>
        </w:rPr>
        <w:t xml:space="preserve">Through its ethical investment policy, the </w:t>
      </w:r>
      <w:r w:rsidR="0070099F">
        <w:rPr>
          <w:rFonts w:ascii="Lucida Grande" w:eastAsia="Arial Unicode MS" w:hAnsi="Arial Unicode MS" w:cs="Arial Unicode MS"/>
          <w:color w:val="000000"/>
          <w:bdr w:val="nil"/>
          <w:lang w:val="en-US"/>
        </w:rPr>
        <w:t>Trustee</w:t>
      </w:r>
      <w:r w:rsidRPr="00637582">
        <w:rPr>
          <w:rFonts w:ascii="Lucida Grande" w:eastAsia="Arial Unicode MS" w:hAnsi="Arial Unicode MS" w:cs="Arial Unicode MS"/>
          <w:color w:val="000000"/>
          <w:bdr w:val="nil"/>
          <w:lang w:val="en-US"/>
        </w:rPr>
        <w:t xml:space="preserve"> seek</w:t>
      </w:r>
      <w:r w:rsidR="0070099F">
        <w:rPr>
          <w:rFonts w:ascii="Lucida Grande" w:eastAsia="Arial Unicode MS" w:hAnsi="Arial Unicode MS" w:cs="Arial Unicode MS"/>
          <w:color w:val="000000"/>
          <w:bdr w:val="nil"/>
          <w:lang w:val="en-US"/>
        </w:rPr>
        <w:t>s</w:t>
      </w:r>
      <w:r w:rsidRPr="00637582">
        <w:rPr>
          <w:rFonts w:ascii="Lucida Grande" w:eastAsia="Arial Unicode MS" w:hAnsi="Arial Unicode MS" w:cs="Arial Unicode MS"/>
          <w:color w:val="000000"/>
          <w:bdr w:val="nil"/>
          <w:lang w:val="en-US"/>
        </w:rPr>
        <w:t xml:space="preserve"> a constructive engagement with the corporate world</w:t>
      </w:r>
      <w:r w:rsidR="0070099F">
        <w:rPr>
          <w:rFonts w:ascii="Lucida Grande" w:eastAsia="Arial Unicode MS" w:hAnsi="Arial Unicode MS" w:cs="Arial Unicode MS"/>
          <w:color w:val="000000"/>
          <w:bdr w:val="nil"/>
          <w:lang w:val="en-US"/>
        </w:rPr>
        <w:t>.  T</w:t>
      </w:r>
      <w:r w:rsidRPr="00637582">
        <w:rPr>
          <w:rFonts w:ascii="Lucida Grande" w:eastAsia="Arial Unicode MS" w:hAnsi="Arial Unicode MS" w:cs="Arial Unicode MS"/>
          <w:color w:val="000000"/>
          <w:bdr w:val="nil"/>
          <w:lang w:val="en-US"/>
        </w:rPr>
        <w:t xml:space="preserve">hrough </w:t>
      </w:r>
      <w:r w:rsidR="0070099F">
        <w:rPr>
          <w:rFonts w:ascii="Lucida Grande" w:eastAsia="Arial Unicode MS" w:hAnsi="Arial Unicode MS" w:cs="Arial Unicode MS"/>
          <w:color w:val="000000"/>
          <w:bdr w:val="nil"/>
          <w:lang w:val="en-US"/>
        </w:rPr>
        <w:t>the</w:t>
      </w:r>
      <w:r w:rsidRPr="00637582">
        <w:rPr>
          <w:rFonts w:ascii="Lucida Grande" w:eastAsia="Arial Unicode MS" w:hAnsi="Arial Unicode MS" w:cs="Arial Unicode MS"/>
          <w:color w:val="000000"/>
          <w:bdr w:val="nil"/>
          <w:lang w:val="en-US"/>
        </w:rPr>
        <w:t xml:space="preserve"> Investment Managers, </w:t>
      </w:r>
      <w:r w:rsidR="0070099F">
        <w:rPr>
          <w:rFonts w:ascii="Lucida Grande" w:eastAsia="Arial Unicode MS" w:hAnsi="Arial Unicode MS" w:cs="Arial Unicode MS"/>
          <w:color w:val="000000"/>
          <w:bdr w:val="nil"/>
          <w:lang w:val="en-US"/>
        </w:rPr>
        <w:t>it</w:t>
      </w:r>
      <w:r w:rsidRPr="00637582">
        <w:rPr>
          <w:rFonts w:ascii="Lucida Grande" w:eastAsia="Arial Unicode MS" w:hAnsi="Arial Unicode MS" w:cs="Arial Unicode MS"/>
          <w:color w:val="000000"/>
          <w:bdr w:val="nil"/>
          <w:lang w:val="en-US"/>
        </w:rPr>
        <w:t xml:space="preserve"> seek</w:t>
      </w:r>
      <w:r w:rsidR="0070099F">
        <w:rPr>
          <w:rFonts w:ascii="Lucida Grande" w:eastAsia="Arial Unicode MS" w:hAnsi="Arial Unicode MS" w:cs="Arial Unicode MS"/>
          <w:color w:val="000000"/>
          <w:bdr w:val="nil"/>
          <w:lang w:val="en-US"/>
        </w:rPr>
        <w:t>s</w:t>
      </w:r>
      <w:r w:rsidRPr="00637582">
        <w:rPr>
          <w:rFonts w:ascii="Lucida Grande" w:eastAsia="Arial Unicode MS" w:hAnsi="Arial Unicode MS" w:cs="Arial Unicode MS"/>
          <w:color w:val="000000"/>
          <w:bdr w:val="nil"/>
          <w:lang w:val="en-US"/>
        </w:rPr>
        <w:t xml:space="preserve"> to invest in companies that will successfully develop their business financially where responsible business practices and high standards of corporate </w:t>
      </w:r>
      <w:proofErr w:type="spellStart"/>
      <w:r w:rsidRPr="00637582">
        <w:rPr>
          <w:rFonts w:ascii="Lucida Grande" w:eastAsia="Arial Unicode MS" w:hAnsi="Arial Unicode MS" w:cs="Arial Unicode MS"/>
          <w:color w:val="000000"/>
          <w:bdr w:val="nil"/>
          <w:lang w:val="en-US"/>
        </w:rPr>
        <w:t>behaviour</w:t>
      </w:r>
      <w:proofErr w:type="spellEnd"/>
      <w:r w:rsidRPr="00637582">
        <w:rPr>
          <w:rFonts w:ascii="Lucida Grande" w:eastAsia="Arial Unicode MS" w:hAnsi="Arial Unicode MS" w:cs="Arial Unicode MS"/>
          <w:color w:val="000000"/>
          <w:bdr w:val="nil"/>
          <w:lang w:val="en-US"/>
        </w:rPr>
        <w:t xml:space="preserve"> are encouraged and supported.</w:t>
      </w: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r w:rsidRPr="00637582">
        <w:rPr>
          <w:rFonts w:ascii="Lucida Grande" w:eastAsia="Arial Unicode MS" w:hAnsi="Arial Unicode MS" w:cs="Arial Unicode MS"/>
          <w:color w:val="000000"/>
          <w:bdr w:val="nil"/>
          <w:lang w:val="en-US"/>
        </w:rPr>
        <w:lastRenderedPageBreak/>
        <w:t xml:space="preserve">The use of </w:t>
      </w:r>
      <w:r w:rsidRPr="00637582">
        <w:rPr>
          <w:rFonts w:ascii="Arial Unicode MS" w:eastAsia="Arial Unicode MS" w:hAnsi="Lucida Grande" w:cs="Arial Unicode MS"/>
          <w:color w:val="000000"/>
          <w:bdr w:val="nil"/>
          <w:lang w:val="en-US"/>
        </w:rPr>
        <w:t>‘</w:t>
      </w:r>
      <w:r w:rsidRPr="00637582">
        <w:rPr>
          <w:rFonts w:ascii="Lucida Grande" w:eastAsia="Arial Unicode MS" w:hAnsi="Arial Unicode MS" w:cs="Arial Unicode MS"/>
          <w:color w:val="000000"/>
          <w:bdr w:val="nil"/>
          <w:lang w:val="en-US"/>
        </w:rPr>
        <w:t>positive screening</w:t>
      </w:r>
      <w:r w:rsidRPr="00637582">
        <w:rPr>
          <w:rFonts w:ascii="Arial Unicode MS" w:eastAsia="Arial Unicode MS" w:hAnsi="Lucida Grande" w:cs="Arial Unicode MS"/>
          <w:color w:val="000000"/>
          <w:bdr w:val="nil"/>
          <w:lang w:val="en-US"/>
        </w:rPr>
        <w:t>’</w:t>
      </w:r>
      <w:r w:rsidRPr="00637582">
        <w:rPr>
          <w:rFonts w:ascii="Lucida Grande" w:eastAsia="Arial Unicode MS" w:hAnsi="Arial Unicode MS" w:cs="Arial Unicode MS"/>
          <w:color w:val="000000"/>
          <w:bdr w:val="nil"/>
          <w:lang w:val="en-US"/>
        </w:rPr>
        <w:t xml:space="preserve">, </w:t>
      </w:r>
      <w:r w:rsidRPr="00637582">
        <w:rPr>
          <w:rFonts w:ascii="Arial Unicode MS" w:eastAsia="Arial Unicode MS" w:hAnsi="Lucida Grande" w:cs="Arial Unicode MS"/>
          <w:color w:val="000000"/>
          <w:bdr w:val="nil"/>
          <w:lang w:val="en-US"/>
        </w:rPr>
        <w:t>‘</w:t>
      </w:r>
      <w:r w:rsidRPr="00637582">
        <w:rPr>
          <w:rFonts w:ascii="Lucida Grande" w:eastAsia="Arial Unicode MS" w:hAnsi="Arial Unicode MS" w:cs="Arial Unicode MS"/>
          <w:color w:val="000000"/>
          <w:bdr w:val="nil"/>
          <w:lang w:val="en-US"/>
        </w:rPr>
        <w:t>negative screening</w:t>
      </w:r>
      <w:r w:rsidRPr="00637582">
        <w:rPr>
          <w:rFonts w:ascii="Arial Unicode MS" w:eastAsia="Arial Unicode MS" w:hAnsi="Lucida Grande" w:cs="Arial Unicode MS"/>
          <w:color w:val="000000"/>
          <w:bdr w:val="nil"/>
          <w:lang w:val="en-US"/>
        </w:rPr>
        <w:t>’</w:t>
      </w:r>
      <w:r w:rsidRPr="00637582">
        <w:rPr>
          <w:rFonts w:ascii="Arial Unicode MS" w:eastAsia="Arial Unicode MS" w:hAnsi="Lucida Grande" w:cs="Arial Unicode MS"/>
          <w:color w:val="000000"/>
          <w:bdr w:val="nil"/>
          <w:lang w:val="en-US"/>
        </w:rPr>
        <w:t xml:space="preserve"> </w:t>
      </w:r>
      <w:r w:rsidRPr="00637582">
        <w:rPr>
          <w:rFonts w:ascii="Lucida Grande" w:eastAsia="Arial Unicode MS" w:hAnsi="Arial Unicode MS" w:cs="Arial Unicode MS"/>
          <w:color w:val="000000"/>
          <w:bdr w:val="nil"/>
          <w:lang w:val="en-US"/>
        </w:rPr>
        <w:t xml:space="preserve">and </w:t>
      </w:r>
      <w:r w:rsidRPr="00637582">
        <w:rPr>
          <w:rFonts w:ascii="Arial Unicode MS" w:eastAsia="Arial Unicode MS" w:hAnsi="Lucida Grande" w:cs="Arial Unicode MS"/>
          <w:color w:val="000000"/>
          <w:bdr w:val="nil"/>
          <w:lang w:val="en-US"/>
        </w:rPr>
        <w:t>‘</w:t>
      </w:r>
      <w:r w:rsidRPr="00637582">
        <w:rPr>
          <w:rFonts w:ascii="Lucida Grande" w:eastAsia="Arial Unicode MS" w:hAnsi="Arial Unicode MS" w:cs="Arial Unicode MS"/>
          <w:color w:val="000000"/>
          <w:bdr w:val="nil"/>
          <w:lang w:val="en-US"/>
        </w:rPr>
        <w:t>stakeholder activism</w:t>
      </w:r>
      <w:r w:rsidRPr="00637582">
        <w:rPr>
          <w:rFonts w:ascii="Arial Unicode MS" w:eastAsia="Arial Unicode MS" w:hAnsi="Lucida Grande" w:cs="Arial Unicode MS"/>
          <w:color w:val="000000"/>
          <w:bdr w:val="nil"/>
          <w:lang w:val="en-US"/>
        </w:rPr>
        <w:t>’</w:t>
      </w:r>
      <w:r w:rsidRPr="00637582">
        <w:rPr>
          <w:rFonts w:ascii="Arial Unicode MS" w:eastAsia="Arial Unicode MS" w:hAnsi="Lucida Grande" w:cs="Arial Unicode MS"/>
          <w:color w:val="000000"/>
          <w:bdr w:val="nil"/>
          <w:lang w:val="en-US"/>
        </w:rPr>
        <w:t xml:space="preserve"> </w:t>
      </w:r>
      <w:r w:rsidRPr="00637582">
        <w:rPr>
          <w:rFonts w:ascii="Lucida Grande" w:eastAsia="Arial Unicode MS" w:hAnsi="Arial Unicode MS" w:cs="Arial Unicode MS"/>
          <w:color w:val="000000"/>
          <w:bdr w:val="nil"/>
          <w:lang w:val="en-US"/>
        </w:rPr>
        <w:t xml:space="preserve">will be applied in assessing companies that are included within </w:t>
      </w:r>
      <w:r w:rsidR="0070099F">
        <w:rPr>
          <w:rFonts w:ascii="Lucida Grande" w:eastAsia="Arial Unicode MS" w:hAnsi="Arial Unicode MS" w:cs="Arial Unicode MS"/>
          <w:color w:val="000000"/>
          <w:bdr w:val="nil"/>
          <w:lang w:val="en-US"/>
        </w:rPr>
        <w:t>the</w:t>
      </w:r>
      <w:r w:rsidRPr="00637582">
        <w:rPr>
          <w:rFonts w:ascii="Lucida Grande" w:eastAsia="Arial Unicode MS" w:hAnsi="Arial Unicode MS" w:cs="Arial Unicode MS"/>
          <w:color w:val="000000"/>
          <w:bdr w:val="nil"/>
          <w:lang w:val="en-US"/>
        </w:rPr>
        <w:t xml:space="preserve"> investment portfolios.</w:t>
      </w: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b/>
          <w:bCs/>
          <w:color w:val="000000"/>
          <w:bdr w:val="nil"/>
          <w:lang w:val="en-US"/>
        </w:rPr>
      </w:pPr>
      <w:r w:rsidRPr="00637582">
        <w:rPr>
          <w:rFonts w:ascii="Lucida Grande" w:eastAsia="Arial Unicode MS" w:hAnsi="Arial Unicode MS" w:cs="Arial Unicode MS"/>
          <w:b/>
          <w:bCs/>
          <w:color w:val="000000"/>
          <w:bdr w:val="nil"/>
          <w:lang w:val="en-US"/>
        </w:rPr>
        <w:t>Positive Screening</w:t>
      </w: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r w:rsidRPr="00637582">
        <w:rPr>
          <w:rFonts w:ascii="Lucida Grande" w:eastAsia="Arial Unicode MS" w:hAnsi="Arial Unicode MS" w:cs="Arial Unicode MS"/>
          <w:color w:val="000000"/>
          <w:bdr w:val="nil"/>
          <w:lang w:val="en-US"/>
        </w:rPr>
        <w:t xml:space="preserve">This means investing in companies or sectors which reflect Christian values in areas like environmental protection, supporting sustainable development, health, education, employment, human rights, good corporate social responsibility, good governance, financial transparency, anti-corruption controls, safe working practices, natural justice and sensitivity towards the communities in which their business operates. </w:t>
      </w:r>
      <w:r w:rsidR="0070099F">
        <w:rPr>
          <w:rFonts w:ascii="Lucida Grande" w:eastAsia="Arial Unicode MS" w:hAnsi="Arial Unicode MS" w:cs="Arial Unicode MS"/>
          <w:color w:val="000000"/>
          <w:bdr w:val="nil"/>
          <w:lang w:val="en-US"/>
        </w:rPr>
        <w:t>B</w:t>
      </w:r>
      <w:r w:rsidRPr="00637582">
        <w:rPr>
          <w:rFonts w:ascii="Lucida Grande" w:eastAsia="Arial Unicode MS" w:hAnsi="Arial Unicode MS" w:cs="Arial Unicode MS"/>
          <w:color w:val="000000"/>
          <w:bdr w:val="nil"/>
          <w:lang w:val="en-US"/>
        </w:rPr>
        <w:t xml:space="preserve">y applying </w:t>
      </w:r>
      <w:r w:rsidR="0070099F">
        <w:rPr>
          <w:rFonts w:ascii="Lucida Grande" w:eastAsia="Arial Unicode MS" w:hAnsi="Arial Unicode MS" w:cs="Arial Unicode MS"/>
          <w:color w:val="000000"/>
          <w:bdr w:val="nil"/>
          <w:lang w:val="en-US"/>
        </w:rPr>
        <w:t>an</w:t>
      </w:r>
      <w:r w:rsidRPr="00637582">
        <w:rPr>
          <w:rFonts w:ascii="Lucida Grande" w:eastAsia="Arial Unicode MS" w:hAnsi="Arial Unicode MS" w:cs="Arial Unicode MS"/>
          <w:color w:val="000000"/>
          <w:bdr w:val="nil"/>
          <w:lang w:val="en-US"/>
        </w:rPr>
        <w:t xml:space="preserve"> ethical investment policy, </w:t>
      </w:r>
      <w:r w:rsidR="0070099F">
        <w:rPr>
          <w:rFonts w:ascii="Lucida Grande" w:eastAsia="Arial Unicode MS" w:hAnsi="Arial Unicode MS" w:cs="Arial Unicode MS"/>
          <w:color w:val="000000"/>
          <w:bdr w:val="nil"/>
          <w:lang w:val="en-US"/>
        </w:rPr>
        <w:t xml:space="preserve">the Trustee seeks </w:t>
      </w:r>
      <w:r w:rsidRPr="00637582">
        <w:rPr>
          <w:rFonts w:ascii="Lucida Grande" w:eastAsia="Arial Unicode MS" w:hAnsi="Arial Unicode MS" w:cs="Arial Unicode MS"/>
          <w:color w:val="000000"/>
          <w:bdr w:val="nil"/>
          <w:lang w:val="en-US"/>
        </w:rPr>
        <w:t>to encourage companies to act responsibly in the interests of their shareholders, employees and other stakeholders.</w:t>
      </w: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b/>
          <w:bCs/>
          <w:color w:val="000000"/>
          <w:bdr w:val="nil"/>
          <w:lang w:val="en-US"/>
        </w:rPr>
      </w:pPr>
      <w:r w:rsidRPr="00637582">
        <w:rPr>
          <w:rFonts w:ascii="Lucida Grande" w:eastAsia="Arial Unicode MS" w:hAnsi="Arial Unicode MS" w:cs="Arial Unicode MS"/>
          <w:b/>
          <w:bCs/>
          <w:color w:val="000000"/>
          <w:bdr w:val="nil"/>
          <w:lang w:val="en-US"/>
        </w:rPr>
        <w:t>Negative Screening</w:t>
      </w: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r w:rsidRPr="00637582">
        <w:rPr>
          <w:rFonts w:ascii="Lucida Grande" w:eastAsia="Arial Unicode MS" w:hAnsi="Arial Unicode MS" w:cs="Arial Unicode MS"/>
          <w:color w:val="000000"/>
          <w:bdr w:val="nil"/>
          <w:lang w:val="en-US"/>
        </w:rPr>
        <w:t>This means avoiding investment in companies or sectors or companies undertaking a particular activity or operating in a way which may be harmful and inconsistent with our Christian values and ethos.</w:t>
      </w:r>
    </w:p>
    <w:p w:rsidR="00637582" w:rsidRPr="00637582" w:rsidRDefault="0070099F"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r>
        <w:rPr>
          <w:rFonts w:ascii="Lucida Grande" w:eastAsia="Arial Unicode MS" w:hAnsi="Arial Unicode MS" w:cs="Arial Unicode MS"/>
          <w:color w:val="000000"/>
          <w:bdr w:val="nil"/>
          <w:lang w:val="en-US"/>
        </w:rPr>
        <w:t>The Trustee</w:t>
      </w:r>
      <w:r w:rsidR="00637582" w:rsidRPr="00637582">
        <w:rPr>
          <w:rFonts w:ascii="Lucida Grande" w:eastAsia="Arial Unicode MS" w:hAnsi="Arial Unicode MS" w:cs="Arial Unicode MS"/>
          <w:color w:val="000000"/>
          <w:bdr w:val="nil"/>
          <w:lang w:val="en-US"/>
        </w:rPr>
        <w:t xml:space="preserve"> will therefore avoid investment in companies with significant trading in gambling, pornography, the supply of tobacco products, alcoholic beverages, armaments, high interest rate lending. Generally, </w:t>
      </w:r>
      <w:r w:rsidR="00C60BA6">
        <w:rPr>
          <w:rFonts w:ascii="Lucida Grande" w:eastAsia="Arial Unicode MS" w:hAnsi="Arial Unicode MS" w:cs="Arial Unicode MS"/>
          <w:color w:val="000000"/>
          <w:bdr w:val="nil"/>
          <w:lang w:val="en-US"/>
        </w:rPr>
        <w:t>the Trustee</w:t>
      </w:r>
      <w:r w:rsidR="00637582" w:rsidRPr="00637582">
        <w:rPr>
          <w:rFonts w:ascii="Lucida Grande" w:eastAsia="Arial Unicode MS" w:hAnsi="Arial Unicode MS" w:cs="Arial Unicode MS"/>
          <w:color w:val="000000"/>
          <w:bdr w:val="nil"/>
          <w:lang w:val="en-US"/>
        </w:rPr>
        <w:t xml:space="preserve"> will avoid companies involved in human embryonic cloning or genetically modified organisms (GMO), except where such research is regarded as absolutely necessary and ensuring the ethical imperatives in embryo research are never forgotten as science develops. </w:t>
      </w:r>
      <w:r w:rsidR="00C60BA6">
        <w:rPr>
          <w:rFonts w:ascii="Lucida Grande" w:eastAsia="Arial Unicode MS" w:hAnsi="Arial Unicode MS" w:cs="Arial Unicode MS"/>
          <w:color w:val="000000"/>
          <w:bdr w:val="nil"/>
          <w:lang w:val="en-US"/>
        </w:rPr>
        <w:t>The Trustee</w:t>
      </w:r>
      <w:r w:rsidR="00637582" w:rsidRPr="00637582">
        <w:rPr>
          <w:rFonts w:ascii="Lucida Grande" w:eastAsia="Arial Unicode MS" w:hAnsi="Arial Unicode MS" w:cs="Arial Unicode MS"/>
          <w:color w:val="000000"/>
          <w:bdr w:val="nil"/>
          <w:lang w:val="en-US"/>
        </w:rPr>
        <w:t xml:space="preserve"> will also avoid investment in companies significantly involved in human exploitation or injustice. Significant trading or involvement is taken to mean greater than 10% of turnover. </w:t>
      </w:r>
    </w:p>
    <w:p w:rsidR="00637582" w:rsidRPr="00637582" w:rsidRDefault="00C60BA6"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r>
        <w:rPr>
          <w:rFonts w:ascii="Lucida Grande" w:eastAsia="Arial Unicode MS" w:hAnsi="Arial Unicode MS" w:cs="Arial Unicode MS"/>
          <w:color w:val="000000"/>
          <w:bdr w:val="nil"/>
          <w:lang w:val="en-US"/>
        </w:rPr>
        <w:t>The Trustee</w:t>
      </w:r>
      <w:r w:rsidR="00637582" w:rsidRPr="00637582">
        <w:rPr>
          <w:rFonts w:ascii="Lucida Grande" w:eastAsia="Arial Unicode MS" w:hAnsi="Arial Unicode MS" w:cs="Arial Unicode MS"/>
          <w:color w:val="000000"/>
          <w:bdr w:val="nil"/>
          <w:lang w:val="en-US"/>
        </w:rPr>
        <w:t xml:space="preserve"> will avoid investment where it is clear there is systematic abuse or harmful impact on community development.  As stewards of the world, </w:t>
      </w:r>
      <w:r>
        <w:rPr>
          <w:rFonts w:ascii="Lucida Grande" w:eastAsia="Arial Unicode MS" w:hAnsi="Arial Unicode MS" w:cs="Arial Unicode MS"/>
          <w:color w:val="000000"/>
          <w:bdr w:val="nil"/>
          <w:lang w:val="en-US"/>
        </w:rPr>
        <w:t>the Trustee</w:t>
      </w:r>
      <w:r w:rsidR="00637582" w:rsidRPr="00637582">
        <w:rPr>
          <w:rFonts w:ascii="Lucida Grande" w:eastAsia="Arial Unicode MS" w:hAnsi="Arial Unicode MS" w:cs="Arial Unicode MS"/>
          <w:color w:val="000000"/>
          <w:bdr w:val="nil"/>
          <w:lang w:val="en-US"/>
        </w:rPr>
        <w:t xml:space="preserve"> will avoid investment in companies that act without proper regard to the environment.</w:t>
      </w: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b/>
          <w:bCs/>
          <w:color w:val="000000"/>
          <w:bdr w:val="nil"/>
          <w:lang w:val="en-US"/>
        </w:rPr>
      </w:pPr>
      <w:r w:rsidRPr="00637582">
        <w:rPr>
          <w:rFonts w:ascii="Lucida Grande" w:eastAsia="Arial Unicode MS" w:hAnsi="Arial Unicode MS" w:cs="Arial Unicode MS"/>
          <w:b/>
          <w:bCs/>
          <w:color w:val="000000"/>
          <w:bdr w:val="nil"/>
          <w:lang w:val="en-US"/>
        </w:rPr>
        <w:t>Stakeholder Activism</w:t>
      </w: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r w:rsidRPr="00637582">
        <w:rPr>
          <w:rFonts w:ascii="Lucida Grande" w:eastAsia="Arial Unicode MS" w:hAnsi="Arial Unicode MS" w:cs="Arial Unicode MS"/>
          <w:color w:val="000000"/>
          <w:bdr w:val="nil"/>
          <w:lang w:val="en-US"/>
        </w:rPr>
        <w:t>This means where shareholder</w:t>
      </w:r>
      <w:r w:rsidR="00C60BA6">
        <w:rPr>
          <w:rFonts w:ascii="Lucida Grande" w:eastAsia="Arial Unicode MS" w:hAnsi="Arial Unicode MS" w:cs="Arial Unicode MS"/>
          <w:color w:val="000000"/>
          <w:bdr w:val="nil"/>
          <w:lang w:val="en-US"/>
        </w:rPr>
        <w:t>s</w:t>
      </w:r>
      <w:r w:rsidRPr="00637582">
        <w:rPr>
          <w:rFonts w:ascii="Lucida Grande" w:eastAsia="Arial Unicode MS" w:hAnsi="Arial Unicode MS" w:cs="Arial Unicode MS"/>
          <w:color w:val="000000"/>
          <w:bdr w:val="nil"/>
          <w:lang w:val="en-US"/>
        </w:rPr>
        <w:t xml:space="preserve"> seek to influence a company</w:t>
      </w:r>
      <w:r w:rsidRPr="00637582">
        <w:rPr>
          <w:rFonts w:ascii="Arial Unicode MS" w:eastAsia="Arial Unicode MS" w:hAnsi="Lucida Grande" w:cs="Arial Unicode MS"/>
          <w:color w:val="000000"/>
          <w:bdr w:val="nil"/>
          <w:lang w:val="en-US"/>
        </w:rPr>
        <w:t>’</w:t>
      </w:r>
      <w:r w:rsidRPr="00637582">
        <w:rPr>
          <w:rFonts w:ascii="Lucida Grande" w:eastAsia="Arial Unicode MS" w:hAnsi="Arial Unicode MS" w:cs="Arial Unicode MS"/>
          <w:color w:val="000000"/>
          <w:bdr w:val="nil"/>
          <w:lang w:val="en-US"/>
        </w:rPr>
        <w:t>s policies towards those which better reflect</w:t>
      </w:r>
      <w:r w:rsidR="00912F0E">
        <w:rPr>
          <w:rFonts w:ascii="Lucida Grande" w:eastAsia="Arial Unicode MS" w:hAnsi="Arial Unicode MS" w:cs="Arial Unicode MS"/>
          <w:color w:val="000000"/>
          <w:bdr w:val="nil"/>
          <w:lang w:val="en-US"/>
        </w:rPr>
        <w:t xml:space="preserve"> </w:t>
      </w:r>
      <w:r w:rsidR="00C60BA6">
        <w:rPr>
          <w:rFonts w:ascii="Lucida Grande" w:eastAsia="Arial Unicode MS" w:hAnsi="Arial Unicode MS" w:cs="Arial Unicode MS"/>
          <w:color w:val="000000"/>
          <w:bdr w:val="nil"/>
          <w:lang w:val="en-US"/>
        </w:rPr>
        <w:t>their</w:t>
      </w:r>
      <w:r w:rsidRPr="00637582">
        <w:rPr>
          <w:rFonts w:ascii="Lucida Grande" w:eastAsia="Arial Unicode MS" w:hAnsi="Arial Unicode MS" w:cs="Arial Unicode MS"/>
          <w:color w:val="000000"/>
          <w:bdr w:val="nil"/>
          <w:lang w:val="en-US"/>
        </w:rPr>
        <w:t xml:space="preserve"> values and ethos. The </w:t>
      </w:r>
      <w:r w:rsidR="007358E3">
        <w:rPr>
          <w:rFonts w:ascii="Lucida Grande" w:eastAsia="Arial Unicode MS" w:hAnsi="Arial Unicode MS" w:cs="Arial Unicode MS"/>
          <w:color w:val="000000"/>
          <w:bdr w:val="nil"/>
          <w:lang w:val="en-US"/>
        </w:rPr>
        <w:t>Trustee</w:t>
      </w:r>
      <w:r w:rsidR="00C60BA6">
        <w:rPr>
          <w:rFonts w:ascii="Lucida Grande" w:eastAsia="Arial Unicode MS" w:hAnsi="Arial Unicode MS" w:cs="Arial Unicode MS"/>
          <w:color w:val="000000"/>
          <w:bdr w:val="nil"/>
          <w:lang w:val="en-US"/>
        </w:rPr>
        <w:t xml:space="preserve"> do</w:t>
      </w:r>
      <w:r w:rsidR="007358E3">
        <w:rPr>
          <w:rFonts w:ascii="Lucida Grande" w:eastAsia="Arial Unicode MS" w:hAnsi="Arial Unicode MS" w:cs="Arial Unicode MS"/>
          <w:color w:val="000000"/>
          <w:bdr w:val="nil"/>
          <w:lang w:val="en-US"/>
        </w:rPr>
        <w:t>es</w:t>
      </w:r>
      <w:r w:rsidR="00C60BA6">
        <w:rPr>
          <w:rFonts w:ascii="Lucida Grande" w:eastAsia="Arial Unicode MS" w:hAnsi="Arial Unicode MS" w:cs="Arial Unicode MS"/>
          <w:color w:val="000000"/>
          <w:bdr w:val="nil"/>
          <w:lang w:val="en-US"/>
        </w:rPr>
        <w:t xml:space="preserve"> </w:t>
      </w:r>
      <w:r w:rsidRPr="00637582">
        <w:rPr>
          <w:rFonts w:ascii="Lucida Grande" w:eastAsia="Arial Unicode MS" w:hAnsi="Arial Unicode MS" w:cs="Arial Unicode MS"/>
          <w:color w:val="000000"/>
          <w:bdr w:val="nil"/>
          <w:lang w:val="en-US"/>
        </w:rPr>
        <w:t xml:space="preserve">this </w:t>
      </w:r>
      <w:r w:rsidR="007358E3">
        <w:rPr>
          <w:rFonts w:ascii="Lucida Grande" w:eastAsia="Arial Unicode MS" w:hAnsi="Arial Unicode MS" w:cs="Arial Unicode MS"/>
          <w:color w:val="000000"/>
          <w:bdr w:val="nil"/>
          <w:lang w:val="en-US"/>
        </w:rPr>
        <w:t xml:space="preserve">primarily through </w:t>
      </w:r>
      <w:r w:rsidR="0086782C">
        <w:rPr>
          <w:rFonts w:ascii="Lucida Grande" w:eastAsia="Arial Unicode MS" w:hAnsi="Arial Unicode MS" w:cs="Arial Unicode MS"/>
          <w:color w:val="000000"/>
          <w:bdr w:val="nil"/>
          <w:lang w:val="en-US"/>
        </w:rPr>
        <w:t>–</w:t>
      </w:r>
    </w:p>
    <w:p w:rsidR="00637582" w:rsidRPr="0086782C" w:rsidRDefault="007358E3" w:rsidP="0086782C">
      <w:pPr>
        <w:pStyle w:val="ListParagraph"/>
        <w:numPr>
          <w:ilvl w:val="0"/>
          <w:numId w:val="13"/>
        </w:num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eastAsia="en-GB"/>
        </w:rPr>
      </w:pPr>
      <w:r w:rsidRPr="0086782C">
        <w:rPr>
          <w:rFonts w:ascii="Lucida Grande" w:eastAsia="Arial Unicode MS" w:hAnsi="Arial Unicode MS" w:cs="Arial Unicode MS"/>
          <w:color w:val="000000"/>
          <w:bdr w:val="nil"/>
          <w:lang w:val="en-US" w:eastAsia="en-GB"/>
        </w:rPr>
        <w:t>m</w:t>
      </w:r>
      <w:r w:rsidR="00637582" w:rsidRPr="0086782C">
        <w:rPr>
          <w:rFonts w:ascii="Lucida Grande" w:eastAsia="Arial Unicode MS" w:hAnsi="Arial Unicode MS" w:cs="Arial Unicode MS"/>
          <w:color w:val="000000"/>
          <w:bdr w:val="nil"/>
          <w:lang w:val="en-US" w:eastAsia="en-GB"/>
        </w:rPr>
        <w:t xml:space="preserve">embership </w:t>
      </w:r>
      <w:r w:rsidR="00C60BA6" w:rsidRPr="0086782C">
        <w:rPr>
          <w:rFonts w:ascii="Lucida Grande" w:eastAsia="Arial Unicode MS" w:hAnsi="Arial Unicode MS" w:cs="Arial Unicode MS"/>
          <w:color w:val="000000"/>
          <w:bdr w:val="nil"/>
          <w:lang w:val="en-US" w:eastAsia="en-GB"/>
        </w:rPr>
        <w:t xml:space="preserve">(along with BUGB) </w:t>
      </w:r>
      <w:r w:rsidR="00637582" w:rsidRPr="0086782C">
        <w:rPr>
          <w:rFonts w:ascii="Lucida Grande" w:eastAsia="Arial Unicode MS" w:hAnsi="Arial Unicode MS" w:cs="Arial Unicode MS"/>
          <w:color w:val="000000"/>
          <w:bdr w:val="nil"/>
          <w:lang w:val="en-US" w:eastAsia="en-GB"/>
        </w:rPr>
        <w:t>of the Church Investors Group (CIG) -  a group of investors connected with Churches and other Christian charities in Britain and Ireland with combined assets of c</w:t>
      </w:r>
      <w:r w:rsidR="00637582" w:rsidRPr="0086782C">
        <w:rPr>
          <w:rFonts w:ascii="Lucida Grande" w:eastAsia="Arial Unicode MS" w:hAnsi="Lucida Grande" w:cs="Arial Unicode MS"/>
          <w:color w:val="000000"/>
          <w:bdr w:val="nil"/>
          <w:lang w:val="en-US" w:eastAsia="en-GB"/>
        </w:rPr>
        <w:t>£</w:t>
      </w:r>
      <w:r w:rsidR="00637582" w:rsidRPr="0086782C">
        <w:rPr>
          <w:rFonts w:ascii="Lucida Grande" w:eastAsia="Arial Unicode MS" w:hAnsi="Arial Unicode MS" w:cs="Arial Unicode MS"/>
          <w:color w:val="000000"/>
          <w:bdr w:val="nil"/>
          <w:lang w:val="en-US" w:eastAsia="en-GB"/>
        </w:rPr>
        <w:t>12 billion</w:t>
      </w:r>
      <w:r w:rsidR="0086782C">
        <w:rPr>
          <w:rFonts w:ascii="Lucida Grande" w:eastAsia="Arial Unicode MS" w:hAnsi="Arial Unicode MS" w:cs="Arial Unicode MS"/>
          <w:color w:val="000000"/>
          <w:bdr w:val="nil"/>
          <w:lang w:val="en-US" w:eastAsia="en-GB"/>
        </w:rPr>
        <w:t>;</w:t>
      </w:r>
    </w:p>
    <w:p w:rsidR="00637582" w:rsidRPr="00637582" w:rsidRDefault="0086782C" w:rsidP="00637582">
      <w:pPr>
        <w:numPr>
          <w:ilvl w:val="0"/>
          <w:numId w:val="13"/>
        </w:num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eastAsia="en-GB"/>
        </w:rPr>
      </w:pPr>
      <w:r>
        <w:rPr>
          <w:rFonts w:ascii="Lucida Grande" w:eastAsia="Arial Unicode MS" w:hAnsi="Arial Unicode MS" w:cs="Arial Unicode MS"/>
          <w:color w:val="000000"/>
          <w:bdr w:val="nil"/>
          <w:lang w:val="en-US" w:eastAsia="en-GB"/>
        </w:rPr>
        <w:t>r</w:t>
      </w:r>
      <w:r w:rsidR="00637582" w:rsidRPr="00637582">
        <w:rPr>
          <w:rFonts w:ascii="Lucida Grande" w:eastAsia="Arial Unicode MS" w:hAnsi="Arial Unicode MS" w:cs="Arial Unicode MS"/>
          <w:color w:val="000000"/>
          <w:bdr w:val="nil"/>
          <w:lang w:val="en-US" w:eastAsia="en-GB"/>
        </w:rPr>
        <w:t>egular reports from our Investment Managers on how they have exercised company voting rights</w:t>
      </w:r>
      <w:r>
        <w:rPr>
          <w:rFonts w:ascii="Lucida Grande" w:eastAsia="Arial Unicode MS" w:hAnsi="Arial Unicode MS" w:cs="Arial Unicode MS"/>
          <w:color w:val="000000"/>
          <w:bdr w:val="nil"/>
          <w:lang w:val="en-US" w:eastAsia="en-GB"/>
        </w:rPr>
        <w:t xml:space="preserve"> (if applicable).</w:t>
      </w:r>
    </w:p>
    <w:p w:rsidR="00637582" w:rsidRPr="00637582" w:rsidRDefault="00637582" w:rsidP="0086782C">
      <w:pPr>
        <w:pBdr>
          <w:top w:val="nil"/>
          <w:left w:val="nil"/>
          <w:bottom w:val="nil"/>
          <w:right w:val="nil"/>
          <w:between w:val="nil"/>
          <w:bar w:val="nil"/>
        </w:pBdr>
        <w:spacing w:after="200"/>
        <w:rPr>
          <w:rFonts w:ascii="Lucida Grande" w:eastAsia="Arial Unicode MS" w:hAnsi="Arial Unicode MS" w:cs="Arial Unicode MS"/>
          <w:color w:val="000000"/>
          <w:bdr w:val="nil"/>
          <w:lang w:val="en-US"/>
        </w:rPr>
      </w:pPr>
      <w:r w:rsidRPr="00637582">
        <w:rPr>
          <w:rFonts w:ascii="Lucida Grande" w:eastAsia="Arial Unicode MS" w:hAnsi="Arial Unicode MS" w:cs="Arial Unicode MS"/>
          <w:color w:val="000000"/>
          <w:bdr w:val="nil"/>
          <w:lang w:val="en-US"/>
        </w:rPr>
        <w:t xml:space="preserve">The purpose here is to see a desired improvement in the conduct of companies in which </w:t>
      </w:r>
      <w:r w:rsidR="00C60BA6">
        <w:rPr>
          <w:rFonts w:ascii="Lucida Grande" w:eastAsia="Arial Unicode MS" w:hAnsi="Arial Unicode MS" w:cs="Arial Unicode MS"/>
          <w:color w:val="000000"/>
          <w:bdr w:val="nil"/>
          <w:lang w:val="en-US"/>
        </w:rPr>
        <w:t>the Schemes</w:t>
      </w:r>
      <w:r w:rsidRPr="00637582">
        <w:rPr>
          <w:rFonts w:ascii="Lucida Grande" w:eastAsia="Arial Unicode MS" w:hAnsi="Arial Unicode MS" w:cs="Arial Unicode MS"/>
          <w:color w:val="000000"/>
          <w:bdr w:val="nil"/>
          <w:lang w:val="en-US"/>
        </w:rPr>
        <w:t xml:space="preserve"> invest and making known </w:t>
      </w:r>
      <w:r w:rsidR="00C60BA6">
        <w:rPr>
          <w:rFonts w:ascii="Lucida Grande" w:eastAsia="Arial Unicode MS" w:hAnsi="Arial Unicode MS" w:cs="Arial Unicode MS"/>
          <w:color w:val="000000"/>
          <w:bdr w:val="nil"/>
          <w:lang w:val="en-US"/>
        </w:rPr>
        <w:t>the Trustee</w:t>
      </w:r>
      <w:r w:rsidR="00C60BA6">
        <w:rPr>
          <w:rFonts w:ascii="Lucida Grande" w:eastAsia="Arial Unicode MS" w:hAnsi="Arial Unicode MS" w:cs="Arial Unicode MS"/>
          <w:color w:val="000000"/>
          <w:bdr w:val="nil"/>
          <w:lang w:val="en-US"/>
        </w:rPr>
        <w:t>’</w:t>
      </w:r>
      <w:r w:rsidR="00C60BA6">
        <w:rPr>
          <w:rFonts w:ascii="Lucida Grande" w:eastAsia="Arial Unicode MS" w:hAnsi="Arial Unicode MS" w:cs="Arial Unicode MS"/>
          <w:color w:val="000000"/>
          <w:bdr w:val="nil"/>
          <w:lang w:val="en-US"/>
        </w:rPr>
        <w:t>s</w:t>
      </w:r>
      <w:r w:rsidRPr="00637582">
        <w:rPr>
          <w:rFonts w:ascii="Lucida Grande" w:eastAsia="Arial Unicode MS" w:hAnsi="Arial Unicode MS" w:cs="Arial Unicode MS"/>
          <w:color w:val="000000"/>
          <w:bdr w:val="nil"/>
          <w:lang w:val="en-US"/>
        </w:rPr>
        <w:t xml:space="preserve"> values and ethos in the best practical ways possible.</w:t>
      </w:r>
    </w:p>
    <w:p w:rsidR="0086782C" w:rsidRDefault="0086782C" w:rsidP="00637582">
      <w:pPr>
        <w:pBdr>
          <w:top w:val="nil"/>
          <w:left w:val="nil"/>
          <w:bottom w:val="nil"/>
          <w:right w:val="nil"/>
          <w:between w:val="nil"/>
          <w:bar w:val="nil"/>
        </w:pBdr>
        <w:spacing w:after="200" w:line="276" w:lineRule="auto"/>
        <w:rPr>
          <w:rFonts w:ascii="Lucida Grande" w:eastAsia="Arial Unicode MS" w:hAnsi="Arial Unicode MS" w:cs="Arial Unicode MS"/>
          <w:b/>
          <w:bCs/>
          <w:color w:val="000000"/>
          <w:bdr w:val="nil"/>
          <w:lang w:val="en-US"/>
        </w:rPr>
      </w:pPr>
    </w:p>
    <w:p w:rsidR="0086782C" w:rsidRDefault="0086782C" w:rsidP="00637582">
      <w:pPr>
        <w:pBdr>
          <w:top w:val="nil"/>
          <w:left w:val="nil"/>
          <w:bottom w:val="nil"/>
          <w:right w:val="nil"/>
          <w:between w:val="nil"/>
          <w:bar w:val="nil"/>
        </w:pBdr>
        <w:spacing w:after="200" w:line="276" w:lineRule="auto"/>
        <w:rPr>
          <w:rFonts w:ascii="Lucida Grande" w:eastAsia="Arial Unicode MS" w:hAnsi="Arial Unicode MS" w:cs="Arial Unicode MS"/>
          <w:b/>
          <w:bCs/>
          <w:color w:val="000000"/>
          <w:bdr w:val="nil"/>
          <w:lang w:val="en-US"/>
        </w:rPr>
      </w:pP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b/>
          <w:bCs/>
          <w:color w:val="000000"/>
          <w:bdr w:val="nil"/>
          <w:lang w:val="en-US"/>
        </w:rPr>
      </w:pPr>
      <w:r w:rsidRPr="00637582">
        <w:rPr>
          <w:rFonts w:ascii="Lucida Grande" w:eastAsia="Arial Unicode MS" w:hAnsi="Arial Unicode MS" w:cs="Arial Unicode MS"/>
          <w:b/>
          <w:bCs/>
          <w:color w:val="000000"/>
          <w:bdr w:val="nil"/>
          <w:lang w:val="en-US"/>
        </w:rPr>
        <w:lastRenderedPageBreak/>
        <w:t>Summary</w:t>
      </w:r>
    </w:p>
    <w:p w:rsidR="008718AC"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r w:rsidRPr="00637582">
        <w:rPr>
          <w:rFonts w:ascii="Lucida Grande" w:eastAsia="Arial Unicode MS" w:hAnsi="Arial Unicode MS" w:cs="Arial Unicode MS"/>
          <w:color w:val="000000"/>
          <w:bdr w:val="nil"/>
          <w:lang w:val="en-US"/>
        </w:rPr>
        <w:t xml:space="preserve">The world of business and investment is very sophisticated and complex. </w:t>
      </w:r>
      <w:r w:rsidR="00C60BA6">
        <w:rPr>
          <w:rFonts w:ascii="Lucida Grande" w:eastAsia="Arial Unicode MS" w:hAnsi="Arial Unicode MS" w:cs="Arial Unicode MS"/>
          <w:color w:val="000000"/>
          <w:bdr w:val="nil"/>
          <w:lang w:val="en-US"/>
        </w:rPr>
        <w:t>The Trustee</w:t>
      </w:r>
      <w:r w:rsidRPr="00637582">
        <w:rPr>
          <w:rFonts w:ascii="Lucida Grande" w:eastAsia="Arial Unicode MS" w:hAnsi="Arial Unicode MS" w:cs="Arial Unicode MS"/>
          <w:color w:val="000000"/>
          <w:bdr w:val="nil"/>
          <w:lang w:val="en-US"/>
        </w:rPr>
        <w:t xml:space="preserve"> acknowledge</w:t>
      </w:r>
      <w:r w:rsidR="00C60BA6">
        <w:rPr>
          <w:rFonts w:ascii="Lucida Grande" w:eastAsia="Arial Unicode MS" w:hAnsi="Arial Unicode MS" w:cs="Arial Unicode MS"/>
          <w:color w:val="000000"/>
          <w:bdr w:val="nil"/>
          <w:lang w:val="en-US"/>
        </w:rPr>
        <w:t>s</w:t>
      </w:r>
      <w:r w:rsidRPr="00637582">
        <w:rPr>
          <w:rFonts w:ascii="Lucida Grande" w:eastAsia="Arial Unicode MS" w:hAnsi="Arial Unicode MS" w:cs="Arial Unicode MS"/>
          <w:color w:val="000000"/>
          <w:bdr w:val="nil"/>
          <w:lang w:val="en-US"/>
        </w:rPr>
        <w:t xml:space="preserve"> there is difficulty in ensuring that </w:t>
      </w:r>
      <w:r w:rsidR="00C60BA6">
        <w:rPr>
          <w:rFonts w:ascii="Lucida Grande" w:eastAsia="Arial Unicode MS" w:hAnsi="Arial Unicode MS" w:cs="Arial Unicode MS"/>
          <w:color w:val="000000"/>
          <w:bdr w:val="nil"/>
          <w:lang w:val="en-US"/>
        </w:rPr>
        <w:t>its</w:t>
      </w:r>
      <w:r w:rsidRPr="00637582">
        <w:rPr>
          <w:rFonts w:ascii="Lucida Grande" w:eastAsia="Arial Unicode MS" w:hAnsi="Arial Unicode MS" w:cs="Arial Unicode MS"/>
          <w:color w:val="000000"/>
          <w:bdr w:val="nil"/>
          <w:lang w:val="en-US"/>
        </w:rPr>
        <w:t xml:space="preserve"> ethical investment policy is adhered to in every respect</w:t>
      </w:r>
      <w:r w:rsidR="00C60BA6">
        <w:rPr>
          <w:rFonts w:ascii="Lucida Grande" w:eastAsia="Arial Unicode MS" w:hAnsi="Arial Unicode MS" w:cs="Arial Unicode MS"/>
          <w:color w:val="000000"/>
          <w:bdr w:val="nil"/>
          <w:lang w:val="en-US"/>
        </w:rPr>
        <w:t>,</w:t>
      </w:r>
      <w:r w:rsidRPr="00637582">
        <w:rPr>
          <w:rFonts w:ascii="Lucida Grande" w:eastAsia="Arial Unicode MS" w:hAnsi="Arial Unicode MS" w:cs="Arial Unicode MS"/>
          <w:color w:val="000000"/>
          <w:bdr w:val="nil"/>
          <w:lang w:val="en-US"/>
        </w:rPr>
        <w:t xml:space="preserve"> especially given the complexity of global markets and the diversification of many companies. However, through the relationship </w:t>
      </w:r>
      <w:r w:rsidR="008718AC">
        <w:rPr>
          <w:rFonts w:ascii="Lucida Grande" w:eastAsia="Arial Unicode MS" w:hAnsi="Arial Unicode MS" w:cs="Arial Unicode MS"/>
          <w:color w:val="000000"/>
          <w:bdr w:val="nil"/>
          <w:lang w:val="en-US"/>
        </w:rPr>
        <w:t xml:space="preserve">the Investment Committee has </w:t>
      </w:r>
      <w:r w:rsidRPr="00637582">
        <w:rPr>
          <w:rFonts w:ascii="Lucida Grande" w:eastAsia="Arial Unicode MS" w:hAnsi="Arial Unicode MS" w:cs="Arial Unicode MS"/>
          <w:color w:val="000000"/>
          <w:bdr w:val="nil"/>
          <w:lang w:val="en-US"/>
        </w:rPr>
        <w:t xml:space="preserve">with our investment managers and our ecumenical partners, </w:t>
      </w:r>
      <w:r w:rsidR="00C60BA6">
        <w:rPr>
          <w:rFonts w:ascii="Lucida Grande" w:eastAsia="Arial Unicode MS" w:hAnsi="Arial Unicode MS" w:cs="Arial Unicode MS"/>
          <w:color w:val="000000"/>
          <w:bdr w:val="nil"/>
          <w:lang w:val="en-US"/>
        </w:rPr>
        <w:t>the</w:t>
      </w:r>
      <w:r w:rsidR="008718AC">
        <w:rPr>
          <w:rFonts w:ascii="Lucida Grande" w:eastAsia="Arial Unicode MS" w:hAnsi="Arial Unicode MS" w:cs="Arial Unicode MS"/>
          <w:color w:val="000000"/>
          <w:bdr w:val="nil"/>
          <w:lang w:val="en-US"/>
        </w:rPr>
        <w:t>y</w:t>
      </w:r>
      <w:r w:rsidR="00C60BA6">
        <w:rPr>
          <w:rFonts w:ascii="Lucida Grande" w:eastAsia="Arial Unicode MS" w:hAnsi="Arial Unicode MS" w:cs="Arial Unicode MS"/>
          <w:color w:val="000000"/>
          <w:bdr w:val="nil"/>
          <w:lang w:val="en-US"/>
        </w:rPr>
        <w:t xml:space="preserve"> will </w:t>
      </w:r>
      <w:r w:rsidRPr="00637582">
        <w:rPr>
          <w:rFonts w:ascii="Lucida Grande" w:eastAsia="Arial Unicode MS" w:hAnsi="Arial Unicode MS" w:cs="Arial Unicode MS"/>
          <w:color w:val="000000"/>
          <w:bdr w:val="nil"/>
          <w:lang w:val="en-US"/>
        </w:rPr>
        <w:t xml:space="preserve">seek to exercise </w:t>
      </w:r>
      <w:r w:rsidR="008718AC">
        <w:rPr>
          <w:rFonts w:ascii="Lucida Grande" w:eastAsia="Arial Unicode MS" w:hAnsi="Arial Unicode MS" w:cs="Arial Unicode MS"/>
          <w:color w:val="000000"/>
          <w:bdr w:val="nil"/>
          <w:lang w:val="en-US"/>
        </w:rPr>
        <w:t>their</w:t>
      </w:r>
      <w:r w:rsidRPr="00637582">
        <w:rPr>
          <w:rFonts w:ascii="Lucida Grande" w:eastAsia="Arial Unicode MS" w:hAnsi="Arial Unicode MS" w:cs="Arial Unicode MS"/>
          <w:color w:val="000000"/>
          <w:bdr w:val="nil"/>
          <w:lang w:val="en-US"/>
        </w:rPr>
        <w:t xml:space="preserve"> Christian, as well as shareholder</w:t>
      </w:r>
      <w:r w:rsidR="00C60BA6">
        <w:rPr>
          <w:rFonts w:ascii="Lucida Grande" w:eastAsia="Arial Unicode MS" w:hAnsi="Arial Unicode MS" w:cs="Arial Unicode MS"/>
          <w:color w:val="000000"/>
          <w:bdr w:val="nil"/>
          <w:lang w:val="en-US"/>
        </w:rPr>
        <w:t>,</w:t>
      </w:r>
      <w:r w:rsidRPr="00637582">
        <w:rPr>
          <w:rFonts w:ascii="Lucida Grande" w:eastAsia="Arial Unicode MS" w:hAnsi="Arial Unicode MS" w:cs="Arial Unicode MS"/>
          <w:color w:val="000000"/>
          <w:bdr w:val="nil"/>
          <w:lang w:val="en-US"/>
        </w:rPr>
        <w:t xml:space="preserve"> responsibility. In this way </w:t>
      </w:r>
      <w:r w:rsidR="008718AC">
        <w:rPr>
          <w:rFonts w:ascii="Lucida Grande" w:eastAsia="Arial Unicode MS" w:hAnsi="Arial Unicode MS" w:cs="Arial Unicode MS"/>
          <w:color w:val="000000"/>
          <w:bdr w:val="nil"/>
          <w:lang w:val="en-US"/>
        </w:rPr>
        <w:t>the Trustee</w:t>
      </w:r>
      <w:r w:rsidRPr="00637582">
        <w:rPr>
          <w:rFonts w:ascii="Lucida Grande" w:eastAsia="Arial Unicode MS" w:hAnsi="Arial Unicode MS" w:cs="Arial Unicode MS"/>
          <w:color w:val="000000"/>
          <w:bdr w:val="nil"/>
          <w:lang w:val="en-US"/>
        </w:rPr>
        <w:t xml:space="preserve"> will seek to communicate Christian concerns and help stimulate ethical awareness in business.</w:t>
      </w:r>
    </w:p>
    <w:p w:rsidR="00637582" w:rsidRP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r w:rsidRPr="00637582">
        <w:rPr>
          <w:rFonts w:ascii="Lucida Grande" w:eastAsia="Arial Unicode MS" w:hAnsi="Arial Unicode MS" w:cs="Arial Unicode MS"/>
          <w:color w:val="000000"/>
          <w:bdr w:val="nil"/>
          <w:lang w:val="en-US"/>
        </w:rPr>
        <w:t>The Trustee</w:t>
      </w:r>
      <w:r w:rsidR="008718AC">
        <w:rPr>
          <w:rFonts w:ascii="Lucida Grande" w:eastAsia="Arial Unicode MS" w:hAnsi="Arial Unicode MS" w:cs="Arial Unicode MS"/>
          <w:color w:val="000000"/>
          <w:bdr w:val="nil"/>
          <w:lang w:val="en-US"/>
        </w:rPr>
        <w:t xml:space="preserve"> is</w:t>
      </w:r>
      <w:r w:rsidRPr="00637582">
        <w:rPr>
          <w:rFonts w:ascii="Lucida Grande" w:eastAsia="Arial Unicode MS" w:hAnsi="Arial Unicode MS" w:cs="Arial Unicode MS"/>
          <w:color w:val="000000"/>
          <w:bdr w:val="nil"/>
          <w:lang w:val="en-US"/>
        </w:rPr>
        <w:t xml:space="preserve"> also applying the original </w:t>
      </w:r>
      <w:r w:rsidRPr="00637582">
        <w:rPr>
          <w:rFonts w:ascii="Arial Unicode MS" w:eastAsia="Arial Unicode MS" w:hAnsi="Lucida Grande" w:cs="Arial Unicode MS"/>
          <w:color w:val="000000"/>
          <w:bdr w:val="nil"/>
          <w:lang w:val="en-US"/>
        </w:rPr>
        <w:t>‘</w:t>
      </w:r>
      <w:proofErr w:type="spellStart"/>
      <w:r w:rsidRPr="00637582">
        <w:rPr>
          <w:rFonts w:ascii="Lucida Grande" w:eastAsia="Arial Unicode MS" w:hAnsi="Arial Unicode MS" w:cs="Arial Unicode MS"/>
          <w:color w:val="000000"/>
          <w:bdr w:val="nil"/>
          <w:lang w:val="en-US"/>
        </w:rPr>
        <w:t>Myners</w:t>
      </w:r>
      <w:proofErr w:type="spellEnd"/>
      <w:r w:rsidRPr="00637582">
        <w:rPr>
          <w:rFonts w:ascii="Lucida Grande" w:eastAsia="Arial Unicode MS" w:hAnsi="Arial Unicode MS" w:cs="Arial Unicode MS"/>
          <w:color w:val="000000"/>
          <w:bdr w:val="nil"/>
          <w:lang w:val="en-US"/>
        </w:rPr>
        <w:t xml:space="preserve"> Principles</w:t>
      </w:r>
      <w:r w:rsidRPr="00637582">
        <w:rPr>
          <w:rFonts w:ascii="Arial Unicode MS" w:eastAsia="Arial Unicode MS" w:hAnsi="Lucida Grande" w:cs="Arial Unicode MS"/>
          <w:color w:val="000000"/>
          <w:bdr w:val="nil"/>
          <w:lang w:val="en-US"/>
        </w:rPr>
        <w:t>’</w:t>
      </w:r>
      <w:r w:rsidRPr="00637582">
        <w:rPr>
          <w:rFonts w:ascii="Arial Unicode MS" w:eastAsia="Arial Unicode MS" w:hAnsi="Lucida Grande" w:cs="Arial Unicode MS"/>
          <w:color w:val="000000"/>
          <w:bdr w:val="nil"/>
          <w:lang w:val="en-US"/>
        </w:rPr>
        <w:t xml:space="preserve"> </w:t>
      </w:r>
      <w:r w:rsidRPr="00637582">
        <w:rPr>
          <w:rFonts w:ascii="Lucida Grande" w:eastAsia="Arial Unicode MS" w:hAnsi="Arial Unicode MS" w:cs="Arial Unicode MS"/>
          <w:color w:val="000000"/>
          <w:bdr w:val="nil"/>
          <w:lang w:val="en-US"/>
        </w:rPr>
        <w:t xml:space="preserve">which set out to codify best practice in investment decision-making. </w:t>
      </w:r>
    </w:p>
    <w:p w:rsidR="00637582" w:rsidRDefault="00637582"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p>
    <w:p w:rsidR="008718AC" w:rsidRPr="00637582" w:rsidRDefault="003E7DEE" w:rsidP="00637582">
      <w:pPr>
        <w:pBdr>
          <w:top w:val="nil"/>
          <w:left w:val="nil"/>
          <w:bottom w:val="nil"/>
          <w:right w:val="nil"/>
          <w:between w:val="nil"/>
          <w:bar w:val="nil"/>
        </w:pBdr>
        <w:spacing w:after="200" w:line="276" w:lineRule="auto"/>
        <w:rPr>
          <w:rFonts w:ascii="Lucida Grande" w:eastAsia="Arial Unicode MS" w:hAnsi="Arial Unicode MS" w:cs="Arial Unicode MS"/>
          <w:color w:val="000000"/>
          <w:bdr w:val="nil"/>
          <w:lang w:val="en-US"/>
        </w:rPr>
      </w:pPr>
      <w:r>
        <w:rPr>
          <w:rFonts w:ascii="Lucida Grande" w:eastAsia="Arial Unicode MS" w:hAnsi="Arial Unicode MS" w:cs="Arial Unicode MS"/>
          <w:color w:val="000000"/>
          <w:bdr w:val="nil"/>
          <w:lang w:val="en-US"/>
        </w:rPr>
        <w:t>Agreed by the Trustee on 15</w:t>
      </w:r>
      <w:r w:rsidR="0086782C">
        <w:rPr>
          <w:rFonts w:ascii="Lucida Grande" w:eastAsia="Arial Unicode MS" w:hAnsi="Arial Unicode MS" w:cs="Arial Unicode MS"/>
          <w:color w:val="000000"/>
          <w:bdr w:val="nil"/>
          <w:lang w:val="en-US"/>
        </w:rPr>
        <w:t xml:space="preserve"> </w:t>
      </w:r>
      <w:r>
        <w:rPr>
          <w:rFonts w:ascii="Lucida Grande" w:eastAsia="Arial Unicode MS" w:hAnsi="Arial Unicode MS" w:cs="Arial Unicode MS"/>
          <w:color w:val="000000"/>
          <w:bdr w:val="nil"/>
          <w:lang w:val="en-US"/>
        </w:rPr>
        <w:t>September</w:t>
      </w:r>
      <w:r w:rsidR="0086782C">
        <w:rPr>
          <w:rFonts w:ascii="Lucida Grande" w:eastAsia="Arial Unicode MS" w:hAnsi="Arial Unicode MS" w:cs="Arial Unicode MS"/>
          <w:color w:val="000000"/>
          <w:bdr w:val="nil"/>
          <w:lang w:val="en-US"/>
        </w:rPr>
        <w:t xml:space="preserve"> 2016</w:t>
      </w:r>
    </w:p>
    <w:p w:rsidR="004913D7" w:rsidRDefault="004913D7" w:rsidP="00637582">
      <w:pPr>
        <w:pStyle w:val="Body"/>
      </w:pPr>
    </w:p>
    <w:p w:rsidR="004913D7" w:rsidRDefault="004913D7" w:rsidP="00E549CF">
      <w:pPr>
        <w:pStyle w:val="Body"/>
      </w:pPr>
    </w:p>
    <w:sectPr w:rsidR="004913D7" w:rsidSect="004D5BDD">
      <w:headerReference w:type="even" r:id="rId8"/>
      <w:headerReference w:type="default" r:id="rId9"/>
      <w:footerReference w:type="even" r:id="rId10"/>
      <w:footerReference w:type="default" r:id="rId11"/>
      <w:headerReference w:type="first" r:id="rId12"/>
      <w:footerReference w:type="first" r:id="rId13"/>
      <w:pgSz w:w="11906" w:h="16838"/>
      <w:pgMar w:top="2155" w:right="1191" w:bottom="1701" w:left="1304" w:header="68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ABD" w:rsidRDefault="00913ABD" w:rsidP="006F2047">
      <w:r>
        <w:separator/>
      </w:r>
    </w:p>
  </w:endnote>
  <w:endnote w:type="continuationSeparator" w:id="0">
    <w:p w:rsidR="00913ABD" w:rsidRDefault="00913ABD" w:rsidP="006F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9CF" w:rsidRDefault="00E54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9CF" w:rsidRDefault="00E54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9CF" w:rsidRPr="00A854BC" w:rsidRDefault="00E549CF" w:rsidP="00A854BC">
    <w:pPr>
      <w:widowControl w:val="0"/>
      <w:suppressAutoHyphens/>
      <w:autoSpaceDE w:val="0"/>
      <w:autoSpaceDN w:val="0"/>
      <w:adjustRightInd w:val="0"/>
      <w:spacing w:line="288" w:lineRule="auto"/>
      <w:jc w:val="center"/>
      <w:textAlignment w:val="center"/>
      <w:rPr>
        <w:rFonts w:ascii="Calibri" w:hAnsi="Calibri" w:cs="Tahoma"/>
        <w:color w:val="000000"/>
        <w:sz w:val="24"/>
        <w:szCs w:val="24"/>
      </w:rPr>
    </w:pPr>
    <w:r>
      <w:rPr>
        <w:rFonts w:ascii="Calibri" w:hAnsi="Calibri" w:cs="Tahoma"/>
        <w:color w:val="000000"/>
        <w:sz w:val="24"/>
        <w:szCs w:val="24"/>
      </w:rPr>
      <w:t xml:space="preserve">Baptist Pension Scheme  </w:t>
    </w:r>
    <w:r w:rsidRPr="00A854BC">
      <w:rPr>
        <w:rFonts w:ascii="Calibri" w:hAnsi="Calibri" w:cs="Tahoma"/>
        <w:color w:val="000000"/>
        <w:sz w:val="24"/>
        <w:szCs w:val="24"/>
      </w:rPr>
      <w:t xml:space="preserve">Baptist House  PO Box 44  129 Broadway  Didcot  Oxon  OX11 8RT  </w:t>
    </w:r>
  </w:p>
  <w:p w:rsidR="00E549CF" w:rsidRPr="00A854BC" w:rsidRDefault="00E549CF" w:rsidP="00A854BC">
    <w:pPr>
      <w:widowControl w:val="0"/>
      <w:suppressAutoHyphens/>
      <w:autoSpaceDE w:val="0"/>
      <w:autoSpaceDN w:val="0"/>
      <w:adjustRightInd w:val="0"/>
      <w:spacing w:line="288" w:lineRule="auto"/>
      <w:jc w:val="center"/>
      <w:textAlignment w:val="center"/>
      <w:rPr>
        <w:rFonts w:ascii="Calibri" w:hAnsi="Calibri" w:cs="Tahoma"/>
        <w:color w:val="000000"/>
        <w:sz w:val="20"/>
        <w:szCs w:val="20"/>
      </w:rPr>
    </w:pPr>
    <w:r w:rsidRPr="00A854BC">
      <w:rPr>
        <w:rFonts w:ascii="Calibri" w:hAnsi="Calibri" w:cs="Tahoma"/>
        <w:color w:val="000000"/>
        <w:sz w:val="20"/>
        <w:szCs w:val="20"/>
      </w:rPr>
      <w:t xml:space="preserve">telephone </w:t>
    </w:r>
    <w:r w:rsidRPr="00A854BC">
      <w:rPr>
        <w:rFonts w:ascii="Calibri" w:hAnsi="Calibri" w:cs="Tahoma"/>
        <w:color w:val="000000"/>
        <w:sz w:val="24"/>
        <w:szCs w:val="24"/>
      </w:rPr>
      <w:t>01235 517700</w:t>
    </w:r>
    <w:r w:rsidRPr="00A854BC">
      <w:rPr>
        <w:rFonts w:ascii="Calibri" w:hAnsi="Calibri" w:cs="Tahoma"/>
        <w:color w:val="000000"/>
        <w:sz w:val="20"/>
        <w:szCs w:val="20"/>
      </w:rPr>
      <w:t xml:space="preserve">  email </w:t>
    </w:r>
    <w:r>
      <w:rPr>
        <w:rFonts w:ascii="Calibri" w:hAnsi="Calibri" w:cs="Tahoma"/>
        <w:color w:val="000000"/>
        <w:sz w:val="24"/>
        <w:szCs w:val="24"/>
      </w:rPr>
      <w:t>pensions</w:t>
    </w:r>
    <w:r w:rsidRPr="00A854BC">
      <w:rPr>
        <w:rFonts w:ascii="Calibri" w:hAnsi="Calibri" w:cs="Tahoma"/>
        <w:color w:val="000000"/>
        <w:sz w:val="24"/>
        <w:szCs w:val="24"/>
      </w:rPr>
      <w:t>@baptist.org.uk</w:t>
    </w:r>
  </w:p>
  <w:p w:rsidR="00E549CF" w:rsidRPr="00A854BC" w:rsidRDefault="00E549CF" w:rsidP="00A854BC">
    <w:pPr>
      <w:tabs>
        <w:tab w:val="center" w:pos="4513"/>
        <w:tab w:val="right" w:pos="9026"/>
      </w:tabs>
      <w:jc w:val="center"/>
      <w:rPr>
        <w:rFonts w:ascii="Calibri" w:hAnsi="Calibri"/>
        <w:sz w:val="20"/>
        <w:szCs w:val="20"/>
      </w:rPr>
    </w:pPr>
    <w:r>
      <w:rPr>
        <w:rFonts w:ascii="Calibri" w:hAnsi="Calibri"/>
        <w:sz w:val="20"/>
        <w:szCs w:val="20"/>
      </w:rPr>
      <w:t>A Company Limited by Guarantee. Registered in England No 3481942</w:t>
    </w:r>
  </w:p>
  <w:p w:rsidR="00E549CF" w:rsidRDefault="00E54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ABD" w:rsidRDefault="00913ABD" w:rsidP="006F2047">
      <w:pPr>
        <w:pStyle w:val="BasicParagraph"/>
        <w:jc w:val="center"/>
        <w:rPr>
          <w:sz w:val="22"/>
          <w:szCs w:val="22"/>
        </w:rPr>
      </w:pPr>
      <w:r>
        <w:rPr>
          <w:sz w:val="22"/>
          <w:szCs w:val="22"/>
        </w:rPr>
        <w:t>Baptist House  PO Box 44  129 Broadway  Didcot  Oxon  OX11 8RT  United Kingdom</w:t>
      </w:r>
    </w:p>
    <w:p w:rsidR="00913ABD" w:rsidRDefault="00913ABD" w:rsidP="006F2047">
      <w:pPr>
        <w:pStyle w:val="BasicParagraph"/>
        <w:jc w:val="center"/>
      </w:pPr>
      <w:r>
        <w:rPr>
          <w:sz w:val="18"/>
          <w:szCs w:val="18"/>
        </w:rPr>
        <w:t>telephone</w:t>
      </w:r>
      <w:r>
        <w:t xml:space="preserve"> </w:t>
      </w:r>
      <w:r>
        <w:rPr>
          <w:sz w:val="22"/>
          <w:szCs w:val="22"/>
        </w:rPr>
        <w:t>01235 517713</w:t>
      </w:r>
      <w:r>
        <w:t xml:space="preserve">  </w:t>
      </w:r>
      <w:r>
        <w:rPr>
          <w:sz w:val="18"/>
          <w:szCs w:val="18"/>
        </w:rPr>
        <w:t xml:space="preserve">facsimile </w:t>
      </w:r>
      <w:r>
        <w:rPr>
          <w:sz w:val="22"/>
          <w:szCs w:val="22"/>
        </w:rPr>
        <w:t>01235 517715</w:t>
      </w:r>
      <w:r>
        <w:t xml:space="preserve">  </w:t>
      </w:r>
      <w:r>
        <w:rPr>
          <w:sz w:val="18"/>
          <w:szCs w:val="18"/>
        </w:rPr>
        <w:t>email</w:t>
      </w:r>
      <w:r>
        <w:t xml:space="preserve"> </w:t>
      </w:r>
      <w:r>
        <w:rPr>
          <w:sz w:val="22"/>
          <w:szCs w:val="22"/>
        </w:rPr>
        <w:t>mission@baptist.org.uk</w:t>
      </w:r>
    </w:p>
    <w:p w:rsidR="00913ABD" w:rsidRDefault="00913ABD" w:rsidP="006F2047">
      <w:r>
        <w:rPr>
          <w:sz w:val="18"/>
          <w:szCs w:val="18"/>
        </w:rPr>
        <w:t>Registered Charity Number</w:t>
      </w:r>
      <w:r>
        <w:t xml:space="preserve"> 1125912</w:t>
      </w:r>
      <w:r>
        <w:separator/>
      </w:r>
    </w:p>
  </w:footnote>
  <w:footnote w:type="continuationSeparator" w:id="0">
    <w:p w:rsidR="00913ABD" w:rsidRDefault="00913ABD" w:rsidP="006F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9CF" w:rsidRDefault="00E54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9CF" w:rsidRDefault="00E54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9CF" w:rsidRDefault="00E549CF" w:rsidP="00585530">
    <w:pPr>
      <w:pStyle w:val="Header"/>
      <w:jc w:val="right"/>
    </w:pPr>
    <w:r w:rsidRPr="00D46E50">
      <w:rPr>
        <w:noProof/>
        <w:lang w:eastAsia="en-GB"/>
      </w:rPr>
      <w:drawing>
        <wp:inline distT="0" distB="0" distL="0" distR="0">
          <wp:extent cx="2144395" cy="772795"/>
          <wp:effectExtent l="0" t="0" r="8255" b="8255"/>
          <wp:docPr id="8" name="Picture 1" descr="C:\Users\fmyers\AppData\Local\Microsoft\Windows\Temporary Internet Files\Content.Outlook\OVWH9IA6\BT logo PEN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yers\AppData\Local\Microsoft\Windows\Temporary Internet Files\Content.Outlook\OVWH9IA6\BT logo PENS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95" cy="772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8E7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5003E"/>
    <w:multiLevelType w:val="multilevel"/>
    <w:tmpl w:val="D8D8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27F8E"/>
    <w:multiLevelType w:val="multilevel"/>
    <w:tmpl w:val="A2EA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76706"/>
    <w:multiLevelType w:val="hybridMultilevel"/>
    <w:tmpl w:val="4B28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648A9"/>
    <w:multiLevelType w:val="multilevel"/>
    <w:tmpl w:val="871E239E"/>
    <w:styleLink w:val="List0"/>
    <w:lvl w:ilvl="0">
      <w:numFmt w:val="bullet"/>
      <w:lvlText w:val="-"/>
      <w:lvlJc w:val="left"/>
      <w:pPr>
        <w:tabs>
          <w:tab w:val="num" w:pos="720"/>
        </w:tabs>
        <w:ind w:left="720" w:hanging="360"/>
      </w:pPr>
      <w:rPr>
        <w:color w:val="000000"/>
        <w:position w:val="0"/>
        <w:sz w:val="22"/>
        <w:szCs w:val="22"/>
      </w:rPr>
    </w:lvl>
    <w:lvl w:ilvl="1">
      <w:start w:val="1"/>
      <w:numFmt w:val="bullet"/>
      <w:lvlText w:val="o"/>
      <w:lvlJc w:val="left"/>
      <w:pPr>
        <w:tabs>
          <w:tab w:val="num" w:pos="1440"/>
        </w:tabs>
        <w:ind w:left="1440"/>
      </w:pPr>
      <w:rPr>
        <w:color w:val="000000"/>
        <w:position w:val="0"/>
        <w:sz w:val="22"/>
        <w:szCs w:val="22"/>
      </w:rPr>
    </w:lvl>
    <w:lvl w:ilvl="2">
      <w:start w:val="1"/>
      <w:numFmt w:val="bullet"/>
      <w:lvlText w:val=""/>
      <w:lvlJc w:val="left"/>
      <w:pPr>
        <w:tabs>
          <w:tab w:val="num" w:pos="2160"/>
        </w:tabs>
        <w:ind w:left="2160"/>
      </w:pPr>
      <w:rPr>
        <w:color w:val="000000"/>
        <w:position w:val="0"/>
        <w:sz w:val="22"/>
        <w:szCs w:val="22"/>
      </w:rPr>
    </w:lvl>
    <w:lvl w:ilvl="3">
      <w:start w:val="1"/>
      <w:numFmt w:val="bullet"/>
      <w:lvlText w:val="•"/>
      <w:lvlJc w:val="left"/>
      <w:pPr>
        <w:tabs>
          <w:tab w:val="num" w:pos="2880"/>
        </w:tabs>
        <w:ind w:left="2880"/>
      </w:pPr>
      <w:rPr>
        <w:color w:val="000000"/>
        <w:position w:val="0"/>
        <w:sz w:val="22"/>
        <w:szCs w:val="22"/>
      </w:rPr>
    </w:lvl>
    <w:lvl w:ilvl="4">
      <w:start w:val="1"/>
      <w:numFmt w:val="bullet"/>
      <w:lvlText w:val="o"/>
      <w:lvlJc w:val="left"/>
      <w:pPr>
        <w:tabs>
          <w:tab w:val="num" w:pos="3600"/>
        </w:tabs>
        <w:ind w:left="3600"/>
      </w:pPr>
      <w:rPr>
        <w:color w:val="000000"/>
        <w:position w:val="0"/>
        <w:sz w:val="22"/>
        <w:szCs w:val="22"/>
      </w:rPr>
    </w:lvl>
    <w:lvl w:ilvl="5">
      <w:start w:val="1"/>
      <w:numFmt w:val="bullet"/>
      <w:lvlText w:val=""/>
      <w:lvlJc w:val="left"/>
      <w:pPr>
        <w:tabs>
          <w:tab w:val="num" w:pos="4320"/>
        </w:tabs>
        <w:ind w:left="4320"/>
      </w:pPr>
      <w:rPr>
        <w:color w:val="000000"/>
        <w:position w:val="0"/>
        <w:sz w:val="22"/>
        <w:szCs w:val="22"/>
      </w:rPr>
    </w:lvl>
    <w:lvl w:ilvl="6">
      <w:start w:val="1"/>
      <w:numFmt w:val="bullet"/>
      <w:lvlText w:val="•"/>
      <w:lvlJc w:val="left"/>
      <w:pPr>
        <w:tabs>
          <w:tab w:val="num" w:pos="5040"/>
        </w:tabs>
        <w:ind w:left="5040"/>
      </w:pPr>
      <w:rPr>
        <w:color w:val="000000"/>
        <w:position w:val="0"/>
        <w:sz w:val="22"/>
        <w:szCs w:val="22"/>
      </w:rPr>
    </w:lvl>
    <w:lvl w:ilvl="7">
      <w:start w:val="1"/>
      <w:numFmt w:val="bullet"/>
      <w:lvlText w:val="o"/>
      <w:lvlJc w:val="left"/>
      <w:pPr>
        <w:tabs>
          <w:tab w:val="num" w:pos="5760"/>
        </w:tabs>
        <w:ind w:left="5760"/>
      </w:pPr>
      <w:rPr>
        <w:color w:val="000000"/>
        <w:position w:val="0"/>
        <w:sz w:val="22"/>
        <w:szCs w:val="22"/>
      </w:rPr>
    </w:lvl>
    <w:lvl w:ilvl="8">
      <w:start w:val="1"/>
      <w:numFmt w:val="bullet"/>
      <w:lvlText w:val=""/>
      <w:lvlJc w:val="left"/>
      <w:pPr>
        <w:tabs>
          <w:tab w:val="num" w:pos="6480"/>
        </w:tabs>
        <w:ind w:left="6480"/>
      </w:pPr>
      <w:rPr>
        <w:color w:val="000000"/>
        <w:position w:val="0"/>
        <w:sz w:val="22"/>
        <w:szCs w:val="22"/>
      </w:rPr>
    </w:lvl>
  </w:abstractNum>
  <w:abstractNum w:abstractNumId="5" w15:restartNumberingAfterBreak="0">
    <w:nsid w:val="28D355E1"/>
    <w:multiLevelType w:val="hybridMultilevel"/>
    <w:tmpl w:val="D492862A"/>
    <w:lvl w:ilvl="0" w:tplc="0809000F">
      <w:start w:val="1"/>
      <w:numFmt w:val="decimal"/>
      <w:lvlText w:val="%1."/>
      <w:lvlJc w:val="left"/>
      <w:pPr>
        <w:tabs>
          <w:tab w:val="num" w:pos="720"/>
        </w:tabs>
        <w:ind w:left="720" w:hanging="360"/>
      </w:pPr>
      <w:rPr>
        <w:rFonts w:hint="default"/>
      </w:rPr>
    </w:lvl>
    <w:lvl w:ilvl="1" w:tplc="7D3E2740" w:tentative="1">
      <w:start w:val="1"/>
      <w:numFmt w:val="bullet"/>
      <w:lvlText w:val="•"/>
      <w:lvlJc w:val="left"/>
      <w:pPr>
        <w:tabs>
          <w:tab w:val="num" w:pos="1440"/>
        </w:tabs>
        <w:ind w:left="1440" w:hanging="360"/>
      </w:pPr>
      <w:rPr>
        <w:rFonts w:ascii="Arial" w:hAnsi="Arial" w:hint="default"/>
      </w:rPr>
    </w:lvl>
    <w:lvl w:ilvl="2" w:tplc="3D72CD4E" w:tentative="1">
      <w:start w:val="1"/>
      <w:numFmt w:val="bullet"/>
      <w:lvlText w:val="•"/>
      <w:lvlJc w:val="left"/>
      <w:pPr>
        <w:tabs>
          <w:tab w:val="num" w:pos="2160"/>
        </w:tabs>
        <w:ind w:left="2160" w:hanging="360"/>
      </w:pPr>
      <w:rPr>
        <w:rFonts w:ascii="Arial" w:hAnsi="Arial" w:hint="default"/>
      </w:rPr>
    </w:lvl>
    <w:lvl w:ilvl="3" w:tplc="C23CF70C" w:tentative="1">
      <w:start w:val="1"/>
      <w:numFmt w:val="bullet"/>
      <w:lvlText w:val="•"/>
      <w:lvlJc w:val="left"/>
      <w:pPr>
        <w:tabs>
          <w:tab w:val="num" w:pos="2880"/>
        </w:tabs>
        <w:ind w:left="2880" w:hanging="360"/>
      </w:pPr>
      <w:rPr>
        <w:rFonts w:ascii="Arial" w:hAnsi="Arial" w:hint="default"/>
      </w:rPr>
    </w:lvl>
    <w:lvl w:ilvl="4" w:tplc="161C8300" w:tentative="1">
      <w:start w:val="1"/>
      <w:numFmt w:val="bullet"/>
      <w:lvlText w:val="•"/>
      <w:lvlJc w:val="left"/>
      <w:pPr>
        <w:tabs>
          <w:tab w:val="num" w:pos="3600"/>
        </w:tabs>
        <w:ind w:left="3600" w:hanging="360"/>
      </w:pPr>
      <w:rPr>
        <w:rFonts w:ascii="Arial" w:hAnsi="Arial" w:hint="default"/>
      </w:rPr>
    </w:lvl>
    <w:lvl w:ilvl="5" w:tplc="17BA9324" w:tentative="1">
      <w:start w:val="1"/>
      <w:numFmt w:val="bullet"/>
      <w:lvlText w:val="•"/>
      <w:lvlJc w:val="left"/>
      <w:pPr>
        <w:tabs>
          <w:tab w:val="num" w:pos="4320"/>
        </w:tabs>
        <w:ind w:left="4320" w:hanging="360"/>
      </w:pPr>
      <w:rPr>
        <w:rFonts w:ascii="Arial" w:hAnsi="Arial" w:hint="default"/>
      </w:rPr>
    </w:lvl>
    <w:lvl w:ilvl="6" w:tplc="3C1C7E8E" w:tentative="1">
      <w:start w:val="1"/>
      <w:numFmt w:val="bullet"/>
      <w:lvlText w:val="•"/>
      <w:lvlJc w:val="left"/>
      <w:pPr>
        <w:tabs>
          <w:tab w:val="num" w:pos="5040"/>
        </w:tabs>
        <w:ind w:left="5040" w:hanging="360"/>
      </w:pPr>
      <w:rPr>
        <w:rFonts w:ascii="Arial" w:hAnsi="Arial" w:hint="default"/>
      </w:rPr>
    </w:lvl>
    <w:lvl w:ilvl="7" w:tplc="951E4A6A" w:tentative="1">
      <w:start w:val="1"/>
      <w:numFmt w:val="bullet"/>
      <w:lvlText w:val="•"/>
      <w:lvlJc w:val="left"/>
      <w:pPr>
        <w:tabs>
          <w:tab w:val="num" w:pos="5760"/>
        </w:tabs>
        <w:ind w:left="5760" w:hanging="360"/>
      </w:pPr>
      <w:rPr>
        <w:rFonts w:ascii="Arial" w:hAnsi="Arial" w:hint="default"/>
      </w:rPr>
    </w:lvl>
    <w:lvl w:ilvl="8" w:tplc="4CAE2E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8C5A27"/>
    <w:multiLevelType w:val="hybridMultilevel"/>
    <w:tmpl w:val="BE9CFDA8"/>
    <w:lvl w:ilvl="0" w:tplc="9976CAEC">
      <w:start w:val="1"/>
      <w:numFmt w:val="bullet"/>
      <w:lvlText w:val="•"/>
      <w:lvlJc w:val="left"/>
      <w:pPr>
        <w:tabs>
          <w:tab w:val="num" w:pos="720"/>
        </w:tabs>
        <w:ind w:left="720" w:hanging="360"/>
      </w:pPr>
      <w:rPr>
        <w:rFonts w:ascii="Arial" w:hAnsi="Arial" w:hint="default"/>
      </w:rPr>
    </w:lvl>
    <w:lvl w:ilvl="1" w:tplc="7D3E2740" w:tentative="1">
      <w:start w:val="1"/>
      <w:numFmt w:val="bullet"/>
      <w:lvlText w:val="•"/>
      <w:lvlJc w:val="left"/>
      <w:pPr>
        <w:tabs>
          <w:tab w:val="num" w:pos="1440"/>
        </w:tabs>
        <w:ind w:left="1440" w:hanging="360"/>
      </w:pPr>
      <w:rPr>
        <w:rFonts w:ascii="Arial" w:hAnsi="Arial" w:hint="default"/>
      </w:rPr>
    </w:lvl>
    <w:lvl w:ilvl="2" w:tplc="3D72CD4E" w:tentative="1">
      <w:start w:val="1"/>
      <w:numFmt w:val="bullet"/>
      <w:lvlText w:val="•"/>
      <w:lvlJc w:val="left"/>
      <w:pPr>
        <w:tabs>
          <w:tab w:val="num" w:pos="2160"/>
        </w:tabs>
        <w:ind w:left="2160" w:hanging="360"/>
      </w:pPr>
      <w:rPr>
        <w:rFonts w:ascii="Arial" w:hAnsi="Arial" w:hint="default"/>
      </w:rPr>
    </w:lvl>
    <w:lvl w:ilvl="3" w:tplc="C23CF70C" w:tentative="1">
      <w:start w:val="1"/>
      <w:numFmt w:val="bullet"/>
      <w:lvlText w:val="•"/>
      <w:lvlJc w:val="left"/>
      <w:pPr>
        <w:tabs>
          <w:tab w:val="num" w:pos="2880"/>
        </w:tabs>
        <w:ind w:left="2880" w:hanging="360"/>
      </w:pPr>
      <w:rPr>
        <w:rFonts w:ascii="Arial" w:hAnsi="Arial" w:hint="default"/>
      </w:rPr>
    </w:lvl>
    <w:lvl w:ilvl="4" w:tplc="161C8300" w:tentative="1">
      <w:start w:val="1"/>
      <w:numFmt w:val="bullet"/>
      <w:lvlText w:val="•"/>
      <w:lvlJc w:val="left"/>
      <w:pPr>
        <w:tabs>
          <w:tab w:val="num" w:pos="3600"/>
        </w:tabs>
        <w:ind w:left="3600" w:hanging="360"/>
      </w:pPr>
      <w:rPr>
        <w:rFonts w:ascii="Arial" w:hAnsi="Arial" w:hint="default"/>
      </w:rPr>
    </w:lvl>
    <w:lvl w:ilvl="5" w:tplc="17BA9324" w:tentative="1">
      <w:start w:val="1"/>
      <w:numFmt w:val="bullet"/>
      <w:lvlText w:val="•"/>
      <w:lvlJc w:val="left"/>
      <w:pPr>
        <w:tabs>
          <w:tab w:val="num" w:pos="4320"/>
        </w:tabs>
        <w:ind w:left="4320" w:hanging="360"/>
      </w:pPr>
      <w:rPr>
        <w:rFonts w:ascii="Arial" w:hAnsi="Arial" w:hint="default"/>
      </w:rPr>
    </w:lvl>
    <w:lvl w:ilvl="6" w:tplc="3C1C7E8E" w:tentative="1">
      <w:start w:val="1"/>
      <w:numFmt w:val="bullet"/>
      <w:lvlText w:val="•"/>
      <w:lvlJc w:val="left"/>
      <w:pPr>
        <w:tabs>
          <w:tab w:val="num" w:pos="5040"/>
        </w:tabs>
        <w:ind w:left="5040" w:hanging="360"/>
      </w:pPr>
      <w:rPr>
        <w:rFonts w:ascii="Arial" w:hAnsi="Arial" w:hint="default"/>
      </w:rPr>
    </w:lvl>
    <w:lvl w:ilvl="7" w:tplc="951E4A6A" w:tentative="1">
      <w:start w:val="1"/>
      <w:numFmt w:val="bullet"/>
      <w:lvlText w:val="•"/>
      <w:lvlJc w:val="left"/>
      <w:pPr>
        <w:tabs>
          <w:tab w:val="num" w:pos="5760"/>
        </w:tabs>
        <w:ind w:left="5760" w:hanging="360"/>
      </w:pPr>
      <w:rPr>
        <w:rFonts w:ascii="Arial" w:hAnsi="Arial" w:hint="default"/>
      </w:rPr>
    </w:lvl>
    <w:lvl w:ilvl="8" w:tplc="4CAE2E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8643CF"/>
    <w:multiLevelType w:val="multilevel"/>
    <w:tmpl w:val="6C0EE15E"/>
    <w:lvl w:ilvl="0">
      <w:start w:val="45"/>
      <w:numFmt w:val="decimal"/>
      <w:lvlText w:val="%1"/>
      <w:lvlJc w:val="left"/>
      <w:pPr>
        <w:tabs>
          <w:tab w:val="num" w:pos="720"/>
        </w:tabs>
        <w:ind w:left="720" w:hanging="720"/>
      </w:pPr>
      <w:rPr>
        <w:rFonts w:hint="default"/>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lowerLetter"/>
      <w:lvlText w:val="(%3)"/>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A6F3F11"/>
    <w:multiLevelType w:val="hybridMultilevel"/>
    <w:tmpl w:val="75B86D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7A0F10"/>
    <w:multiLevelType w:val="multilevel"/>
    <w:tmpl w:val="15C8F316"/>
    <w:lvl w:ilvl="0">
      <w:numFmt w:val="bullet"/>
      <w:lvlText w:val="-"/>
      <w:lvlJc w:val="left"/>
      <w:pPr>
        <w:tabs>
          <w:tab w:val="num" w:pos="720"/>
        </w:tabs>
        <w:ind w:left="720" w:hanging="360"/>
      </w:pPr>
      <w:rPr>
        <w:color w:val="000000"/>
        <w:position w:val="0"/>
        <w:sz w:val="22"/>
        <w:szCs w:val="22"/>
      </w:rPr>
    </w:lvl>
    <w:lvl w:ilvl="1">
      <w:start w:val="1"/>
      <w:numFmt w:val="bullet"/>
      <w:lvlText w:val="o"/>
      <w:lvlJc w:val="left"/>
      <w:pPr>
        <w:tabs>
          <w:tab w:val="num" w:pos="1440"/>
        </w:tabs>
        <w:ind w:left="1440"/>
      </w:pPr>
      <w:rPr>
        <w:color w:val="000000"/>
        <w:position w:val="0"/>
        <w:sz w:val="22"/>
        <w:szCs w:val="22"/>
      </w:rPr>
    </w:lvl>
    <w:lvl w:ilvl="2">
      <w:start w:val="1"/>
      <w:numFmt w:val="bullet"/>
      <w:lvlText w:val=""/>
      <w:lvlJc w:val="left"/>
      <w:pPr>
        <w:tabs>
          <w:tab w:val="num" w:pos="2160"/>
        </w:tabs>
        <w:ind w:left="2160"/>
      </w:pPr>
      <w:rPr>
        <w:color w:val="000000"/>
        <w:position w:val="0"/>
        <w:sz w:val="22"/>
        <w:szCs w:val="22"/>
      </w:rPr>
    </w:lvl>
    <w:lvl w:ilvl="3">
      <w:start w:val="1"/>
      <w:numFmt w:val="bullet"/>
      <w:lvlText w:val="•"/>
      <w:lvlJc w:val="left"/>
      <w:pPr>
        <w:tabs>
          <w:tab w:val="num" w:pos="2880"/>
        </w:tabs>
        <w:ind w:left="2880"/>
      </w:pPr>
      <w:rPr>
        <w:color w:val="000000"/>
        <w:position w:val="0"/>
        <w:sz w:val="22"/>
        <w:szCs w:val="22"/>
      </w:rPr>
    </w:lvl>
    <w:lvl w:ilvl="4">
      <w:start w:val="1"/>
      <w:numFmt w:val="bullet"/>
      <w:lvlText w:val="o"/>
      <w:lvlJc w:val="left"/>
      <w:pPr>
        <w:tabs>
          <w:tab w:val="num" w:pos="3600"/>
        </w:tabs>
        <w:ind w:left="3600"/>
      </w:pPr>
      <w:rPr>
        <w:color w:val="000000"/>
        <w:position w:val="0"/>
        <w:sz w:val="22"/>
        <w:szCs w:val="22"/>
      </w:rPr>
    </w:lvl>
    <w:lvl w:ilvl="5">
      <w:start w:val="1"/>
      <w:numFmt w:val="bullet"/>
      <w:lvlText w:val=""/>
      <w:lvlJc w:val="left"/>
      <w:pPr>
        <w:tabs>
          <w:tab w:val="num" w:pos="4320"/>
        </w:tabs>
        <w:ind w:left="4320"/>
      </w:pPr>
      <w:rPr>
        <w:color w:val="000000"/>
        <w:position w:val="0"/>
        <w:sz w:val="22"/>
        <w:szCs w:val="22"/>
      </w:rPr>
    </w:lvl>
    <w:lvl w:ilvl="6">
      <w:start w:val="1"/>
      <w:numFmt w:val="bullet"/>
      <w:lvlText w:val="•"/>
      <w:lvlJc w:val="left"/>
      <w:pPr>
        <w:tabs>
          <w:tab w:val="num" w:pos="5040"/>
        </w:tabs>
        <w:ind w:left="5040"/>
      </w:pPr>
      <w:rPr>
        <w:color w:val="000000"/>
        <w:position w:val="0"/>
        <w:sz w:val="22"/>
        <w:szCs w:val="22"/>
      </w:rPr>
    </w:lvl>
    <w:lvl w:ilvl="7">
      <w:start w:val="1"/>
      <w:numFmt w:val="bullet"/>
      <w:lvlText w:val="o"/>
      <w:lvlJc w:val="left"/>
      <w:pPr>
        <w:tabs>
          <w:tab w:val="num" w:pos="5760"/>
        </w:tabs>
        <w:ind w:left="5760"/>
      </w:pPr>
      <w:rPr>
        <w:color w:val="000000"/>
        <w:position w:val="0"/>
        <w:sz w:val="22"/>
        <w:szCs w:val="22"/>
      </w:rPr>
    </w:lvl>
    <w:lvl w:ilvl="8">
      <w:start w:val="1"/>
      <w:numFmt w:val="bullet"/>
      <w:lvlText w:val=""/>
      <w:lvlJc w:val="left"/>
      <w:pPr>
        <w:tabs>
          <w:tab w:val="num" w:pos="6480"/>
        </w:tabs>
        <w:ind w:left="6480"/>
      </w:pPr>
      <w:rPr>
        <w:color w:val="000000"/>
        <w:position w:val="0"/>
        <w:sz w:val="22"/>
        <w:szCs w:val="22"/>
      </w:rPr>
    </w:lvl>
  </w:abstractNum>
  <w:abstractNum w:abstractNumId="10" w15:restartNumberingAfterBreak="0">
    <w:nsid w:val="5C6304E8"/>
    <w:multiLevelType w:val="multilevel"/>
    <w:tmpl w:val="F022F424"/>
    <w:lvl w:ilvl="0">
      <w:start w:val="1"/>
      <w:numFmt w:val="decimal"/>
      <w:pStyle w:val="Level1"/>
      <w:lvlText w:val="%1"/>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EFC44E2"/>
    <w:multiLevelType w:val="multilevel"/>
    <w:tmpl w:val="A340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37DDC"/>
    <w:multiLevelType w:val="multilevel"/>
    <w:tmpl w:val="6546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B2613F"/>
    <w:multiLevelType w:val="multilevel"/>
    <w:tmpl w:val="FEB65AC4"/>
    <w:lvl w:ilvl="0">
      <w:numFmt w:val="bullet"/>
      <w:lvlText w:val="-"/>
      <w:lvlJc w:val="left"/>
      <w:pPr>
        <w:tabs>
          <w:tab w:val="num" w:pos="720"/>
        </w:tabs>
        <w:ind w:left="720" w:hanging="360"/>
      </w:pPr>
      <w:rPr>
        <w:color w:val="000000"/>
        <w:position w:val="0"/>
        <w:sz w:val="22"/>
        <w:szCs w:val="22"/>
      </w:rPr>
    </w:lvl>
    <w:lvl w:ilvl="1">
      <w:start w:val="1"/>
      <w:numFmt w:val="bullet"/>
      <w:lvlText w:val="o"/>
      <w:lvlJc w:val="left"/>
      <w:pPr>
        <w:tabs>
          <w:tab w:val="num" w:pos="1440"/>
        </w:tabs>
        <w:ind w:left="1440"/>
      </w:pPr>
      <w:rPr>
        <w:color w:val="000000"/>
        <w:position w:val="0"/>
        <w:sz w:val="22"/>
        <w:szCs w:val="22"/>
      </w:rPr>
    </w:lvl>
    <w:lvl w:ilvl="2">
      <w:start w:val="1"/>
      <w:numFmt w:val="bullet"/>
      <w:lvlText w:val=""/>
      <w:lvlJc w:val="left"/>
      <w:pPr>
        <w:tabs>
          <w:tab w:val="num" w:pos="2160"/>
        </w:tabs>
        <w:ind w:left="2160"/>
      </w:pPr>
      <w:rPr>
        <w:color w:val="000000"/>
        <w:position w:val="0"/>
        <w:sz w:val="22"/>
        <w:szCs w:val="22"/>
      </w:rPr>
    </w:lvl>
    <w:lvl w:ilvl="3">
      <w:start w:val="1"/>
      <w:numFmt w:val="bullet"/>
      <w:lvlText w:val="•"/>
      <w:lvlJc w:val="left"/>
      <w:pPr>
        <w:tabs>
          <w:tab w:val="num" w:pos="2880"/>
        </w:tabs>
        <w:ind w:left="2880"/>
      </w:pPr>
      <w:rPr>
        <w:color w:val="000000"/>
        <w:position w:val="0"/>
        <w:sz w:val="22"/>
        <w:szCs w:val="22"/>
      </w:rPr>
    </w:lvl>
    <w:lvl w:ilvl="4">
      <w:start w:val="1"/>
      <w:numFmt w:val="bullet"/>
      <w:lvlText w:val="o"/>
      <w:lvlJc w:val="left"/>
      <w:pPr>
        <w:tabs>
          <w:tab w:val="num" w:pos="3600"/>
        </w:tabs>
        <w:ind w:left="3600"/>
      </w:pPr>
      <w:rPr>
        <w:color w:val="000000"/>
        <w:position w:val="0"/>
        <w:sz w:val="22"/>
        <w:szCs w:val="22"/>
      </w:rPr>
    </w:lvl>
    <w:lvl w:ilvl="5">
      <w:start w:val="1"/>
      <w:numFmt w:val="bullet"/>
      <w:lvlText w:val=""/>
      <w:lvlJc w:val="left"/>
      <w:pPr>
        <w:tabs>
          <w:tab w:val="num" w:pos="4320"/>
        </w:tabs>
        <w:ind w:left="4320"/>
      </w:pPr>
      <w:rPr>
        <w:color w:val="000000"/>
        <w:position w:val="0"/>
        <w:sz w:val="22"/>
        <w:szCs w:val="22"/>
      </w:rPr>
    </w:lvl>
    <w:lvl w:ilvl="6">
      <w:start w:val="1"/>
      <w:numFmt w:val="bullet"/>
      <w:lvlText w:val="•"/>
      <w:lvlJc w:val="left"/>
      <w:pPr>
        <w:tabs>
          <w:tab w:val="num" w:pos="5040"/>
        </w:tabs>
        <w:ind w:left="5040"/>
      </w:pPr>
      <w:rPr>
        <w:color w:val="000000"/>
        <w:position w:val="0"/>
        <w:sz w:val="22"/>
        <w:szCs w:val="22"/>
      </w:rPr>
    </w:lvl>
    <w:lvl w:ilvl="7">
      <w:start w:val="1"/>
      <w:numFmt w:val="bullet"/>
      <w:lvlText w:val="o"/>
      <w:lvlJc w:val="left"/>
      <w:pPr>
        <w:tabs>
          <w:tab w:val="num" w:pos="5760"/>
        </w:tabs>
        <w:ind w:left="5760"/>
      </w:pPr>
      <w:rPr>
        <w:color w:val="000000"/>
        <w:position w:val="0"/>
        <w:sz w:val="22"/>
        <w:szCs w:val="22"/>
      </w:rPr>
    </w:lvl>
    <w:lvl w:ilvl="8">
      <w:start w:val="1"/>
      <w:numFmt w:val="bullet"/>
      <w:lvlText w:val=""/>
      <w:lvlJc w:val="left"/>
      <w:pPr>
        <w:tabs>
          <w:tab w:val="num" w:pos="6480"/>
        </w:tabs>
        <w:ind w:left="6480"/>
      </w:pPr>
      <w:rPr>
        <w:color w:val="000000"/>
        <w:position w:val="0"/>
        <w:sz w:val="22"/>
        <w:szCs w:val="22"/>
      </w:rPr>
    </w:lvl>
  </w:abstractNum>
  <w:num w:numId="1">
    <w:abstractNumId w:val="0"/>
  </w:num>
  <w:num w:numId="2">
    <w:abstractNumId w:val="12"/>
  </w:num>
  <w:num w:numId="3">
    <w:abstractNumId w:val="1"/>
  </w:num>
  <w:num w:numId="4">
    <w:abstractNumId w:val="2"/>
  </w:num>
  <w:num w:numId="5">
    <w:abstractNumId w:val="11"/>
  </w:num>
  <w:num w:numId="6">
    <w:abstractNumId w:val="8"/>
  </w:num>
  <w:num w:numId="7">
    <w:abstractNumId w:val="10"/>
  </w:num>
  <w:num w:numId="8">
    <w:abstractNumId w:val="7"/>
  </w:num>
  <w:num w:numId="9">
    <w:abstractNumId w:val="6"/>
  </w:num>
  <w:num w:numId="10">
    <w:abstractNumId w:val="5"/>
  </w:num>
  <w:num w:numId="11">
    <w:abstractNumId w:val="3"/>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2C01" w:allStyles="1" w:customStyles="0" w:latentStyles="0" w:stylesInUse="0" w:headingStyles="0" w:numberingStyles="0" w:tableStyles="0" w:directFormattingOnRuns="0" w:directFormattingOnParagraphs="0" w:directFormattingOnNumbering="1" w:directFormattingOnTables="1" w:clearFormatting="0"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D8"/>
    <w:rsid w:val="00035655"/>
    <w:rsid w:val="0003642B"/>
    <w:rsid w:val="0005067A"/>
    <w:rsid w:val="00066FA0"/>
    <w:rsid w:val="00095721"/>
    <w:rsid w:val="000C6060"/>
    <w:rsid w:val="000D377A"/>
    <w:rsid w:val="000E133C"/>
    <w:rsid w:val="000E5A5C"/>
    <w:rsid w:val="001E2E67"/>
    <w:rsid w:val="001F4F87"/>
    <w:rsid w:val="00255246"/>
    <w:rsid w:val="00296147"/>
    <w:rsid w:val="00306DDF"/>
    <w:rsid w:val="00312A6A"/>
    <w:rsid w:val="00350E7E"/>
    <w:rsid w:val="003726D3"/>
    <w:rsid w:val="003A0C52"/>
    <w:rsid w:val="003E7DEE"/>
    <w:rsid w:val="00420942"/>
    <w:rsid w:val="00427652"/>
    <w:rsid w:val="004913D7"/>
    <w:rsid w:val="004D5BDD"/>
    <w:rsid w:val="004F2389"/>
    <w:rsid w:val="005002D8"/>
    <w:rsid w:val="00563F43"/>
    <w:rsid w:val="00567C05"/>
    <w:rsid w:val="00585530"/>
    <w:rsid w:val="005B4280"/>
    <w:rsid w:val="005C1918"/>
    <w:rsid w:val="006160E2"/>
    <w:rsid w:val="00637582"/>
    <w:rsid w:val="0065458D"/>
    <w:rsid w:val="006E3A34"/>
    <w:rsid w:val="006F2047"/>
    <w:rsid w:val="0070099F"/>
    <w:rsid w:val="00712B0D"/>
    <w:rsid w:val="007358E3"/>
    <w:rsid w:val="007A0B8B"/>
    <w:rsid w:val="008232B6"/>
    <w:rsid w:val="0084406E"/>
    <w:rsid w:val="008635E3"/>
    <w:rsid w:val="0086782C"/>
    <w:rsid w:val="008718AC"/>
    <w:rsid w:val="008B10F4"/>
    <w:rsid w:val="008B2A6F"/>
    <w:rsid w:val="00912F0E"/>
    <w:rsid w:val="00913ABD"/>
    <w:rsid w:val="00913C52"/>
    <w:rsid w:val="0094358B"/>
    <w:rsid w:val="009615DF"/>
    <w:rsid w:val="00997236"/>
    <w:rsid w:val="009D44FB"/>
    <w:rsid w:val="00A35024"/>
    <w:rsid w:val="00A854BC"/>
    <w:rsid w:val="00B17A7F"/>
    <w:rsid w:val="00B375A7"/>
    <w:rsid w:val="00B66F9F"/>
    <w:rsid w:val="00C12A4E"/>
    <w:rsid w:val="00C30F57"/>
    <w:rsid w:val="00C60BA6"/>
    <w:rsid w:val="00C64BF0"/>
    <w:rsid w:val="00C97CB9"/>
    <w:rsid w:val="00CD0C04"/>
    <w:rsid w:val="00DD0572"/>
    <w:rsid w:val="00E549CF"/>
    <w:rsid w:val="00EB3799"/>
    <w:rsid w:val="00ED0A7C"/>
    <w:rsid w:val="00F45213"/>
    <w:rsid w:val="00F55840"/>
    <w:rsid w:val="00FB6CE6"/>
    <w:rsid w:val="00FD044B"/>
    <w:rsid w:val="00FD3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3489A8-2A81-4D4A-B2E4-F10E9B77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6D3"/>
    <w:rPr>
      <w:rFonts w:ascii="Arial" w:hAnsi="Arial"/>
      <w:sz w:val="22"/>
      <w:szCs w:val="22"/>
      <w:lang w:eastAsia="en-US"/>
    </w:rPr>
  </w:style>
  <w:style w:type="paragraph" w:styleId="Heading3">
    <w:name w:val="heading 3"/>
    <w:basedOn w:val="Normal"/>
    <w:link w:val="Heading3Char"/>
    <w:uiPriority w:val="9"/>
    <w:qFormat/>
    <w:rsid w:val="00563F4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1B9D"/>
    <w:rPr>
      <w:rFonts w:ascii="Tahoma" w:hAnsi="Tahoma" w:cs="Tahoma"/>
      <w:sz w:val="16"/>
      <w:szCs w:val="16"/>
    </w:rPr>
  </w:style>
  <w:style w:type="character" w:customStyle="1" w:styleId="BalloonTextChar">
    <w:name w:val="Balloon Text Char"/>
    <w:link w:val="BalloonText"/>
    <w:rsid w:val="000F1B9D"/>
    <w:rPr>
      <w:rFonts w:ascii="Tahoma" w:hAnsi="Tahoma" w:cs="Tahoma"/>
      <w:sz w:val="16"/>
      <w:szCs w:val="16"/>
      <w:lang w:val="en-GB"/>
    </w:rPr>
  </w:style>
  <w:style w:type="paragraph" w:customStyle="1" w:styleId="NormalParagraphStyle">
    <w:name w:val="NormalParagraphStyle"/>
    <w:basedOn w:val="Normal"/>
    <w:uiPriority w:val="99"/>
    <w:rsid w:val="000F1B9D"/>
    <w:pPr>
      <w:autoSpaceDE w:val="0"/>
      <w:autoSpaceDN w:val="0"/>
      <w:adjustRightInd w:val="0"/>
      <w:spacing w:line="288" w:lineRule="auto"/>
      <w:textAlignment w:val="center"/>
    </w:pPr>
    <w:rPr>
      <w:rFonts w:ascii="Times New Roman" w:hAnsi="Times New Roman"/>
      <w:color w:val="000000"/>
      <w:sz w:val="24"/>
      <w:szCs w:val="24"/>
    </w:rPr>
  </w:style>
  <w:style w:type="paragraph" w:styleId="Header">
    <w:name w:val="header"/>
    <w:basedOn w:val="Normal"/>
    <w:link w:val="HeaderChar"/>
    <w:uiPriority w:val="99"/>
    <w:rsid w:val="00CB4639"/>
    <w:pPr>
      <w:tabs>
        <w:tab w:val="center" w:pos="4513"/>
        <w:tab w:val="right" w:pos="9026"/>
      </w:tabs>
    </w:pPr>
  </w:style>
  <w:style w:type="character" w:customStyle="1" w:styleId="HeaderChar">
    <w:name w:val="Header Char"/>
    <w:link w:val="Header"/>
    <w:uiPriority w:val="99"/>
    <w:rsid w:val="00CB4639"/>
    <w:rPr>
      <w:rFonts w:ascii="Arial" w:hAnsi="Arial"/>
      <w:sz w:val="22"/>
      <w:szCs w:val="22"/>
      <w:lang w:eastAsia="en-US"/>
    </w:rPr>
  </w:style>
  <w:style w:type="paragraph" w:styleId="Footer">
    <w:name w:val="footer"/>
    <w:basedOn w:val="Normal"/>
    <w:link w:val="FooterChar"/>
    <w:uiPriority w:val="99"/>
    <w:rsid w:val="00CB4639"/>
    <w:pPr>
      <w:tabs>
        <w:tab w:val="center" w:pos="4513"/>
        <w:tab w:val="right" w:pos="9026"/>
      </w:tabs>
    </w:pPr>
  </w:style>
  <w:style w:type="character" w:customStyle="1" w:styleId="FooterChar">
    <w:name w:val="Footer Char"/>
    <w:link w:val="Footer"/>
    <w:uiPriority w:val="99"/>
    <w:rsid w:val="00CB4639"/>
    <w:rPr>
      <w:rFonts w:ascii="Arial" w:hAnsi="Arial"/>
      <w:sz w:val="22"/>
      <w:szCs w:val="22"/>
      <w:lang w:eastAsia="en-US"/>
    </w:rPr>
  </w:style>
  <w:style w:type="paragraph" w:customStyle="1" w:styleId="BasicParagraph">
    <w:name w:val="[Basic Paragraph]"/>
    <w:basedOn w:val="Normal"/>
    <w:uiPriority w:val="99"/>
    <w:rsid w:val="00A823E5"/>
    <w:pPr>
      <w:widowControl w:val="0"/>
      <w:suppressAutoHyphens/>
      <w:autoSpaceDE w:val="0"/>
      <w:autoSpaceDN w:val="0"/>
      <w:adjustRightInd w:val="0"/>
      <w:spacing w:line="288" w:lineRule="auto"/>
      <w:textAlignment w:val="center"/>
    </w:pPr>
    <w:rPr>
      <w:rFonts w:ascii="Tahoma" w:hAnsi="Tahoma" w:cs="Tahoma"/>
      <w:color w:val="000000"/>
      <w:sz w:val="24"/>
      <w:szCs w:val="24"/>
    </w:rPr>
  </w:style>
  <w:style w:type="character" w:customStyle="1" w:styleId="Heading3Char">
    <w:name w:val="Heading 3 Char"/>
    <w:link w:val="Heading3"/>
    <w:uiPriority w:val="9"/>
    <w:rsid w:val="00563F43"/>
    <w:rPr>
      <w:rFonts w:ascii="Times" w:hAnsi="Times"/>
      <w:b/>
      <w:bCs/>
      <w:sz w:val="27"/>
      <w:szCs w:val="27"/>
    </w:rPr>
  </w:style>
  <w:style w:type="paragraph" w:styleId="TOC1">
    <w:name w:val="toc 1"/>
    <w:basedOn w:val="Normal"/>
    <w:next w:val="Normal"/>
    <w:autoRedefine/>
    <w:rsid w:val="004D5BDD"/>
  </w:style>
  <w:style w:type="paragraph" w:styleId="ListParagraph">
    <w:name w:val="List Paragraph"/>
    <w:basedOn w:val="Normal"/>
    <w:uiPriority w:val="34"/>
    <w:qFormat/>
    <w:rsid w:val="000E5A5C"/>
    <w:pPr>
      <w:ind w:left="720"/>
      <w:contextualSpacing/>
    </w:pPr>
  </w:style>
  <w:style w:type="character" w:styleId="Hyperlink">
    <w:name w:val="Hyperlink"/>
    <w:basedOn w:val="DefaultParagraphFont"/>
    <w:unhideWhenUsed/>
    <w:rsid w:val="009D44FB"/>
    <w:rPr>
      <w:color w:val="0563C1" w:themeColor="hyperlink"/>
      <w:u w:val="single"/>
    </w:rPr>
  </w:style>
  <w:style w:type="paragraph" w:customStyle="1" w:styleId="Body">
    <w:name w:val="Body"/>
    <w:basedOn w:val="Normal"/>
    <w:rsid w:val="00E549CF"/>
    <w:pPr>
      <w:spacing w:after="220"/>
      <w:jc w:val="both"/>
    </w:pPr>
    <w:rPr>
      <w:sz w:val="20"/>
      <w:szCs w:val="20"/>
      <w:lang w:eastAsia="en-GB"/>
    </w:rPr>
  </w:style>
  <w:style w:type="paragraph" w:customStyle="1" w:styleId="Level1">
    <w:name w:val="Level 1"/>
    <w:basedOn w:val="Normal"/>
    <w:rsid w:val="00E549CF"/>
    <w:pPr>
      <w:numPr>
        <w:numId w:val="7"/>
      </w:numPr>
      <w:spacing w:after="220"/>
      <w:jc w:val="both"/>
      <w:outlineLvl w:val="0"/>
    </w:pPr>
    <w:rPr>
      <w:sz w:val="20"/>
      <w:szCs w:val="20"/>
      <w:lang w:eastAsia="en-GB"/>
    </w:rPr>
  </w:style>
  <w:style w:type="paragraph" w:customStyle="1" w:styleId="Body2">
    <w:name w:val="Body 2"/>
    <w:basedOn w:val="Body"/>
    <w:rsid w:val="00E549CF"/>
    <w:pPr>
      <w:ind w:left="720"/>
    </w:pPr>
  </w:style>
  <w:style w:type="paragraph" w:customStyle="1" w:styleId="Level2">
    <w:name w:val="Level 2"/>
    <w:basedOn w:val="Body2"/>
    <w:rsid w:val="00E549CF"/>
    <w:pPr>
      <w:numPr>
        <w:ilvl w:val="1"/>
        <w:numId w:val="7"/>
      </w:numPr>
      <w:tabs>
        <w:tab w:val="left" w:pos="720"/>
      </w:tabs>
      <w:outlineLvl w:val="1"/>
    </w:pPr>
  </w:style>
  <w:style w:type="paragraph" w:customStyle="1" w:styleId="Level3">
    <w:name w:val="Level 3"/>
    <w:basedOn w:val="Normal"/>
    <w:rsid w:val="00E549CF"/>
    <w:pPr>
      <w:numPr>
        <w:ilvl w:val="2"/>
        <w:numId w:val="7"/>
      </w:numPr>
      <w:tabs>
        <w:tab w:val="left" w:pos="1440"/>
      </w:tabs>
      <w:spacing w:after="220"/>
      <w:jc w:val="both"/>
      <w:outlineLvl w:val="2"/>
    </w:pPr>
    <w:rPr>
      <w:sz w:val="20"/>
      <w:szCs w:val="20"/>
      <w:lang w:eastAsia="en-GB"/>
    </w:rPr>
  </w:style>
  <w:style w:type="paragraph" w:customStyle="1" w:styleId="Level4">
    <w:name w:val="Level 4"/>
    <w:basedOn w:val="Normal"/>
    <w:rsid w:val="00E549CF"/>
    <w:pPr>
      <w:numPr>
        <w:ilvl w:val="3"/>
        <w:numId w:val="7"/>
      </w:numPr>
      <w:tabs>
        <w:tab w:val="left" w:pos="2160"/>
      </w:tabs>
      <w:spacing w:after="220"/>
      <w:jc w:val="both"/>
      <w:outlineLvl w:val="3"/>
    </w:pPr>
    <w:rPr>
      <w:sz w:val="20"/>
      <w:szCs w:val="20"/>
      <w:lang w:eastAsia="en-GB"/>
    </w:rPr>
  </w:style>
  <w:style w:type="paragraph" w:customStyle="1" w:styleId="Level5">
    <w:name w:val="Level 5"/>
    <w:basedOn w:val="Normal"/>
    <w:rsid w:val="00E549CF"/>
    <w:pPr>
      <w:numPr>
        <w:ilvl w:val="4"/>
        <w:numId w:val="7"/>
      </w:numPr>
      <w:tabs>
        <w:tab w:val="left" w:pos="2880"/>
      </w:tabs>
      <w:spacing w:after="220"/>
      <w:jc w:val="both"/>
      <w:outlineLvl w:val="4"/>
    </w:pPr>
    <w:rPr>
      <w:sz w:val="20"/>
      <w:szCs w:val="20"/>
      <w:lang w:eastAsia="en-GB"/>
    </w:rPr>
  </w:style>
  <w:style w:type="paragraph" w:customStyle="1" w:styleId="Level6">
    <w:name w:val="Level 6"/>
    <w:basedOn w:val="Normal"/>
    <w:rsid w:val="00E549CF"/>
    <w:pPr>
      <w:numPr>
        <w:ilvl w:val="5"/>
        <w:numId w:val="7"/>
      </w:numPr>
      <w:tabs>
        <w:tab w:val="left" w:pos="3600"/>
      </w:tabs>
      <w:spacing w:after="220"/>
      <w:jc w:val="both"/>
      <w:outlineLvl w:val="5"/>
    </w:pPr>
    <w:rPr>
      <w:sz w:val="20"/>
      <w:szCs w:val="20"/>
      <w:lang w:eastAsia="en-GB"/>
    </w:rPr>
  </w:style>
  <w:style w:type="numbering" w:customStyle="1" w:styleId="List0">
    <w:name w:val="List 0"/>
    <w:basedOn w:val="NoList"/>
    <w:rsid w:val="00637582"/>
    <w:pPr>
      <w:numPr>
        <w:numId w:val="14"/>
      </w:numPr>
    </w:pPr>
  </w:style>
  <w:style w:type="character" w:styleId="CommentReference">
    <w:name w:val="annotation reference"/>
    <w:basedOn w:val="DefaultParagraphFont"/>
    <w:semiHidden/>
    <w:unhideWhenUsed/>
    <w:rsid w:val="00C60BA6"/>
    <w:rPr>
      <w:sz w:val="16"/>
      <w:szCs w:val="16"/>
    </w:rPr>
  </w:style>
  <w:style w:type="paragraph" w:styleId="CommentText">
    <w:name w:val="annotation text"/>
    <w:basedOn w:val="Normal"/>
    <w:link w:val="CommentTextChar"/>
    <w:semiHidden/>
    <w:unhideWhenUsed/>
    <w:rsid w:val="00C60BA6"/>
    <w:rPr>
      <w:sz w:val="20"/>
      <w:szCs w:val="20"/>
    </w:rPr>
  </w:style>
  <w:style w:type="character" w:customStyle="1" w:styleId="CommentTextChar">
    <w:name w:val="Comment Text Char"/>
    <w:basedOn w:val="DefaultParagraphFont"/>
    <w:link w:val="CommentText"/>
    <w:semiHidden/>
    <w:rsid w:val="00C60BA6"/>
    <w:rPr>
      <w:rFonts w:ascii="Arial" w:hAnsi="Arial"/>
      <w:lang w:eastAsia="en-US"/>
    </w:rPr>
  </w:style>
  <w:style w:type="paragraph" w:styleId="CommentSubject">
    <w:name w:val="annotation subject"/>
    <w:basedOn w:val="CommentText"/>
    <w:next w:val="CommentText"/>
    <w:link w:val="CommentSubjectChar"/>
    <w:semiHidden/>
    <w:unhideWhenUsed/>
    <w:rsid w:val="00C60BA6"/>
    <w:rPr>
      <w:b/>
      <w:bCs/>
    </w:rPr>
  </w:style>
  <w:style w:type="character" w:customStyle="1" w:styleId="CommentSubjectChar">
    <w:name w:val="Comment Subject Char"/>
    <w:basedOn w:val="CommentTextChar"/>
    <w:link w:val="CommentSubject"/>
    <w:semiHidden/>
    <w:rsid w:val="00C60BA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3512">
      <w:bodyDiv w:val="1"/>
      <w:marLeft w:val="0"/>
      <w:marRight w:val="0"/>
      <w:marTop w:val="0"/>
      <w:marBottom w:val="0"/>
      <w:divBdr>
        <w:top w:val="none" w:sz="0" w:space="0" w:color="auto"/>
        <w:left w:val="none" w:sz="0" w:space="0" w:color="auto"/>
        <w:bottom w:val="none" w:sz="0" w:space="0" w:color="auto"/>
        <w:right w:val="none" w:sz="0" w:space="0" w:color="auto"/>
      </w:divBdr>
    </w:div>
    <w:div w:id="216862367">
      <w:bodyDiv w:val="1"/>
      <w:marLeft w:val="0"/>
      <w:marRight w:val="0"/>
      <w:marTop w:val="0"/>
      <w:marBottom w:val="0"/>
      <w:divBdr>
        <w:top w:val="none" w:sz="0" w:space="0" w:color="auto"/>
        <w:left w:val="none" w:sz="0" w:space="0" w:color="auto"/>
        <w:bottom w:val="none" w:sz="0" w:space="0" w:color="auto"/>
        <w:right w:val="none" w:sz="0" w:space="0" w:color="auto"/>
      </w:divBdr>
    </w:div>
    <w:div w:id="465587663">
      <w:bodyDiv w:val="1"/>
      <w:marLeft w:val="0"/>
      <w:marRight w:val="0"/>
      <w:marTop w:val="0"/>
      <w:marBottom w:val="0"/>
      <w:divBdr>
        <w:top w:val="none" w:sz="0" w:space="0" w:color="auto"/>
        <w:left w:val="none" w:sz="0" w:space="0" w:color="auto"/>
        <w:bottom w:val="none" w:sz="0" w:space="0" w:color="auto"/>
        <w:right w:val="none" w:sz="0" w:space="0" w:color="auto"/>
      </w:divBdr>
    </w:div>
    <w:div w:id="939028480">
      <w:bodyDiv w:val="1"/>
      <w:marLeft w:val="0"/>
      <w:marRight w:val="0"/>
      <w:marTop w:val="0"/>
      <w:marBottom w:val="0"/>
      <w:divBdr>
        <w:top w:val="none" w:sz="0" w:space="0" w:color="auto"/>
        <w:left w:val="none" w:sz="0" w:space="0" w:color="auto"/>
        <w:bottom w:val="none" w:sz="0" w:space="0" w:color="auto"/>
        <w:right w:val="none" w:sz="0" w:space="0" w:color="auto"/>
      </w:divBdr>
      <w:divsChild>
        <w:div w:id="2146005523">
          <w:marLeft w:val="864"/>
          <w:marRight w:val="0"/>
          <w:marTop w:val="120"/>
          <w:marBottom w:val="0"/>
          <w:divBdr>
            <w:top w:val="none" w:sz="0" w:space="0" w:color="auto"/>
            <w:left w:val="none" w:sz="0" w:space="0" w:color="auto"/>
            <w:bottom w:val="none" w:sz="0" w:space="0" w:color="auto"/>
            <w:right w:val="none" w:sz="0" w:space="0" w:color="auto"/>
          </w:divBdr>
        </w:div>
        <w:div w:id="39210324">
          <w:marLeft w:val="864"/>
          <w:marRight w:val="0"/>
          <w:marTop w:val="120"/>
          <w:marBottom w:val="0"/>
          <w:divBdr>
            <w:top w:val="none" w:sz="0" w:space="0" w:color="auto"/>
            <w:left w:val="none" w:sz="0" w:space="0" w:color="auto"/>
            <w:bottom w:val="none" w:sz="0" w:space="0" w:color="auto"/>
            <w:right w:val="none" w:sz="0" w:space="0" w:color="auto"/>
          </w:divBdr>
        </w:div>
        <w:div w:id="1384527397">
          <w:marLeft w:val="864"/>
          <w:marRight w:val="0"/>
          <w:marTop w:val="120"/>
          <w:marBottom w:val="0"/>
          <w:divBdr>
            <w:top w:val="none" w:sz="0" w:space="0" w:color="auto"/>
            <w:left w:val="none" w:sz="0" w:space="0" w:color="auto"/>
            <w:bottom w:val="none" w:sz="0" w:space="0" w:color="auto"/>
            <w:right w:val="none" w:sz="0" w:space="0" w:color="auto"/>
          </w:divBdr>
        </w:div>
        <w:div w:id="1457407080">
          <w:marLeft w:val="864"/>
          <w:marRight w:val="0"/>
          <w:marTop w:val="120"/>
          <w:marBottom w:val="0"/>
          <w:divBdr>
            <w:top w:val="none" w:sz="0" w:space="0" w:color="auto"/>
            <w:left w:val="none" w:sz="0" w:space="0" w:color="auto"/>
            <w:bottom w:val="none" w:sz="0" w:space="0" w:color="auto"/>
            <w:right w:val="none" w:sz="0" w:space="0" w:color="auto"/>
          </w:divBdr>
        </w:div>
        <w:div w:id="384379581">
          <w:marLeft w:val="864"/>
          <w:marRight w:val="0"/>
          <w:marTop w:val="120"/>
          <w:marBottom w:val="0"/>
          <w:divBdr>
            <w:top w:val="none" w:sz="0" w:space="0" w:color="auto"/>
            <w:left w:val="none" w:sz="0" w:space="0" w:color="auto"/>
            <w:bottom w:val="none" w:sz="0" w:space="0" w:color="auto"/>
            <w:right w:val="none" w:sz="0" w:space="0" w:color="auto"/>
          </w:divBdr>
        </w:div>
        <w:div w:id="557980822">
          <w:marLeft w:val="864"/>
          <w:marRight w:val="0"/>
          <w:marTop w:val="120"/>
          <w:marBottom w:val="0"/>
          <w:divBdr>
            <w:top w:val="none" w:sz="0" w:space="0" w:color="auto"/>
            <w:left w:val="none" w:sz="0" w:space="0" w:color="auto"/>
            <w:bottom w:val="none" w:sz="0" w:space="0" w:color="auto"/>
            <w:right w:val="none" w:sz="0" w:space="0" w:color="auto"/>
          </w:divBdr>
        </w:div>
      </w:divsChild>
    </w:div>
    <w:div w:id="1618760530">
      <w:bodyDiv w:val="1"/>
      <w:marLeft w:val="0"/>
      <w:marRight w:val="0"/>
      <w:marTop w:val="0"/>
      <w:marBottom w:val="0"/>
      <w:divBdr>
        <w:top w:val="none" w:sz="0" w:space="0" w:color="auto"/>
        <w:left w:val="none" w:sz="0" w:space="0" w:color="auto"/>
        <w:bottom w:val="none" w:sz="0" w:space="0" w:color="auto"/>
        <w:right w:val="none" w:sz="0" w:space="0" w:color="auto"/>
      </w:divBdr>
    </w:div>
    <w:div w:id="2070573776">
      <w:bodyDiv w:val="1"/>
      <w:marLeft w:val="0"/>
      <w:marRight w:val="0"/>
      <w:marTop w:val="0"/>
      <w:marBottom w:val="0"/>
      <w:divBdr>
        <w:top w:val="none" w:sz="0" w:space="0" w:color="auto"/>
        <w:left w:val="none" w:sz="0" w:space="0" w:color="auto"/>
        <w:bottom w:val="none" w:sz="0" w:space="0" w:color="auto"/>
        <w:right w:val="none" w:sz="0" w:space="0" w:color="auto"/>
      </w:divBdr>
    </w:div>
    <w:div w:id="21075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4462-681B-4EE5-A97F-71504E97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Baptist Union of Great Britain</Company>
  <LinksUpToDate>false</LinksUpToDate>
  <CharactersWithSpaces>6545</CharactersWithSpaces>
  <SharedDoc>false</SharedDoc>
  <HLinks>
    <vt:vector size="6" baseType="variant">
      <vt:variant>
        <vt:i4>1703970</vt:i4>
      </vt:variant>
      <vt:variant>
        <vt:i4>2460</vt:i4>
      </vt:variant>
      <vt:variant>
        <vt:i4>1025</vt:i4>
      </vt:variant>
      <vt:variant>
        <vt:i4>1</vt:i4>
      </vt:variant>
      <vt:variant>
        <vt:lpwstr>BT logo 1-Colour-cmyk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Myers</dc:creator>
  <cp:lastModifiedBy>Mark Hynes</cp:lastModifiedBy>
  <cp:revision>2</cp:revision>
  <cp:lastPrinted>2015-05-15T10:13:00Z</cp:lastPrinted>
  <dcterms:created xsi:type="dcterms:W3CDTF">2018-07-31T10:12:00Z</dcterms:created>
  <dcterms:modified xsi:type="dcterms:W3CDTF">2018-07-31T10:12:00Z</dcterms:modified>
</cp:coreProperties>
</file>